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18F" w:rsidRPr="00807F0B" w:rsidRDefault="00E2718F" w:rsidP="00E2718F">
      <w:pPr>
        <w:ind w:left="6804"/>
        <w:jc w:val="both"/>
      </w:pPr>
      <w:r w:rsidRPr="00807F0B">
        <w:t xml:space="preserve">Приложение </w:t>
      </w:r>
    </w:p>
    <w:p w:rsidR="00E2718F" w:rsidRPr="008C1D47" w:rsidRDefault="00E2718F" w:rsidP="00E2718F">
      <w:pPr>
        <w:ind w:left="6804"/>
        <w:jc w:val="both"/>
      </w:pPr>
      <w:r>
        <w:t xml:space="preserve">к </w:t>
      </w:r>
      <w:r w:rsidRPr="008C1D47">
        <w:t>приказ</w:t>
      </w:r>
      <w:r>
        <w:t>у</w:t>
      </w:r>
      <w:r w:rsidRPr="008C1D47">
        <w:t xml:space="preserve"> </w:t>
      </w:r>
      <w:r>
        <w:t xml:space="preserve"> </w:t>
      </w:r>
      <w:r w:rsidRPr="008C1D47">
        <w:t>Контрольно-ревизионной комиссии</w:t>
      </w:r>
      <w:r>
        <w:t xml:space="preserve"> </w:t>
      </w:r>
      <w:r w:rsidRPr="008C1D47">
        <w:t>муниципального образования</w:t>
      </w:r>
    </w:p>
    <w:p w:rsidR="00E2718F" w:rsidRPr="008C1D47" w:rsidRDefault="00E2718F" w:rsidP="00E2718F">
      <w:pPr>
        <w:ind w:left="6804"/>
        <w:jc w:val="both"/>
      </w:pPr>
      <w:r w:rsidRPr="008C1D47">
        <w:t>«Темкинский муниципальный округ»</w:t>
      </w:r>
      <w:r>
        <w:t xml:space="preserve"> </w:t>
      </w:r>
      <w:r w:rsidRPr="008C1D47">
        <w:t>Смоленской области</w:t>
      </w:r>
    </w:p>
    <w:p w:rsidR="00E2718F" w:rsidRPr="008C1D47" w:rsidRDefault="00E2718F" w:rsidP="00E2718F">
      <w:pPr>
        <w:ind w:left="6804"/>
        <w:jc w:val="both"/>
      </w:pPr>
      <w:r w:rsidRPr="008C1D47">
        <w:t xml:space="preserve">от </w:t>
      </w:r>
      <w:r>
        <w:t xml:space="preserve"> 3 февраля</w:t>
      </w:r>
      <w:r w:rsidRPr="008C1D47">
        <w:t xml:space="preserve"> 2025 года №</w:t>
      </w:r>
      <w:r>
        <w:t xml:space="preserve"> 16</w:t>
      </w:r>
    </w:p>
    <w:p w:rsidR="0095165E" w:rsidRDefault="0095165E" w:rsidP="008E22DF">
      <w:pPr>
        <w:widowControl w:val="0"/>
        <w:rPr>
          <w:sz w:val="28"/>
          <w:szCs w:val="28"/>
        </w:rPr>
      </w:pPr>
    </w:p>
    <w:p w:rsidR="0095165E" w:rsidRDefault="0095165E">
      <w:pPr>
        <w:widowControl w:val="0"/>
        <w:jc w:val="center"/>
        <w:rPr>
          <w:sz w:val="28"/>
          <w:szCs w:val="28"/>
        </w:rPr>
      </w:pPr>
    </w:p>
    <w:p w:rsidR="008E22DF" w:rsidRPr="00EB7924" w:rsidRDefault="008E22DF" w:rsidP="008E22DF">
      <w:pPr>
        <w:spacing w:before="11"/>
        <w:ind w:left="83" w:right="709"/>
        <w:jc w:val="center"/>
        <w:rPr>
          <w:b/>
          <w:sz w:val="28"/>
          <w:szCs w:val="28"/>
        </w:rPr>
      </w:pPr>
      <w:r w:rsidRPr="00EB7924">
        <w:rPr>
          <w:b/>
          <w:spacing w:val="-2"/>
          <w:sz w:val="28"/>
          <w:szCs w:val="28"/>
        </w:rPr>
        <w:t>КОНТРОЛЬНО-РЕВИЗИОННАЯ КОМИССИЯ МУНИЦИПАЛЬНОГО ОБРАЗОВАНИЯ «ТЕМКИНСКИЙ МУНИЦИПАЛЬНЫЙ ОКРУГ» СМОЛЕНСКОЙ ОБЛАСТИ</w:t>
      </w:r>
    </w:p>
    <w:p w:rsidR="008E22DF" w:rsidRDefault="008E22DF" w:rsidP="008E22DF">
      <w:pPr>
        <w:pStyle w:val="ae"/>
        <w:jc w:val="left"/>
        <w:rPr>
          <w:b/>
          <w:sz w:val="24"/>
        </w:rPr>
      </w:pPr>
    </w:p>
    <w:p w:rsidR="008E22DF" w:rsidRDefault="008E22DF" w:rsidP="008E22DF">
      <w:pPr>
        <w:pStyle w:val="ae"/>
        <w:jc w:val="left"/>
        <w:rPr>
          <w:b/>
          <w:sz w:val="24"/>
        </w:rPr>
      </w:pPr>
    </w:p>
    <w:p w:rsidR="008E22DF" w:rsidRDefault="008E22DF" w:rsidP="008E22DF">
      <w:pPr>
        <w:pStyle w:val="ae"/>
        <w:jc w:val="left"/>
        <w:rPr>
          <w:b/>
          <w:sz w:val="24"/>
        </w:rPr>
      </w:pPr>
    </w:p>
    <w:p w:rsidR="008E22DF" w:rsidRDefault="008E22DF" w:rsidP="008E22DF">
      <w:pPr>
        <w:pStyle w:val="ae"/>
        <w:jc w:val="left"/>
        <w:rPr>
          <w:b/>
          <w:sz w:val="24"/>
        </w:rPr>
      </w:pPr>
    </w:p>
    <w:p w:rsidR="008E22DF" w:rsidRDefault="008E22DF" w:rsidP="008E22DF">
      <w:pPr>
        <w:pStyle w:val="ae"/>
        <w:spacing w:before="182"/>
        <w:jc w:val="left"/>
        <w:rPr>
          <w:b/>
          <w:sz w:val="24"/>
        </w:rPr>
      </w:pPr>
    </w:p>
    <w:p w:rsidR="008E22DF" w:rsidRDefault="008E22DF" w:rsidP="008E22DF">
      <w:pPr>
        <w:pStyle w:val="ae"/>
        <w:spacing w:before="182"/>
        <w:ind w:left="-851" w:firstLine="1946"/>
        <w:jc w:val="left"/>
        <w:rPr>
          <w:b/>
          <w:sz w:val="24"/>
        </w:rPr>
      </w:pPr>
    </w:p>
    <w:p w:rsidR="008E22DF" w:rsidRDefault="008E22DF" w:rsidP="008E22DF">
      <w:pPr>
        <w:pStyle w:val="ae"/>
        <w:jc w:val="left"/>
        <w:rPr>
          <w:b/>
        </w:rPr>
      </w:pPr>
    </w:p>
    <w:p w:rsidR="008E22DF" w:rsidRDefault="008E22DF" w:rsidP="008E22DF">
      <w:pPr>
        <w:pStyle w:val="ae"/>
        <w:jc w:val="center"/>
        <w:rPr>
          <w:sz w:val="32"/>
          <w:szCs w:val="32"/>
        </w:rPr>
      </w:pPr>
      <w:r>
        <w:rPr>
          <w:b/>
          <w:sz w:val="32"/>
          <w:szCs w:val="32"/>
        </w:rPr>
        <w:t>СТАНДАРТ</w:t>
      </w:r>
    </w:p>
    <w:p w:rsidR="008E22DF" w:rsidRDefault="008E22DF" w:rsidP="008E22DF">
      <w:pPr>
        <w:pStyle w:val="ae"/>
        <w:jc w:val="center"/>
        <w:rPr>
          <w:b/>
          <w:sz w:val="32"/>
          <w:szCs w:val="32"/>
        </w:rPr>
      </w:pPr>
      <w:r>
        <w:rPr>
          <w:b/>
          <w:sz w:val="32"/>
          <w:szCs w:val="32"/>
        </w:rPr>
        <w:t>ВНЕШНЕГО МУНИЦИПАЛЬНОГО ФИНАНСОВОГО КОНТРОЛЯ (СВМФК 02)</w:t>
      </w:r>
    </w:p>
    <w:p w:rsidR="008E22DF" w:rsidRDefault="008E22DF" w:rsidP="008E22DF">
      <w:pPr>
        <w:pStyle w:val="ae"/>
        <w:jc w:val="center"/>
        <w:rPr>
          <w:b/>
          <w:sz w:val="32"/>
          <w:szCs w:val="32"/>
        </w:rPr>
      </w:pPr>
    </w:p>
    <w:p w:rsidR="008E22DF" w:rsidRDefault="008E22DF" w:rsidP="008E22DF">
      <w:pPr>
        <w:pStyle w:val="ae"/>
        <w:jc w:val="center"/>
        <w:rPr>
          <w:b/>
          <w:sz w:val="32"/>
          <w:szCs w:val="32"/>
        </w:rPr>
      </w:pPr>
    </w:p>
    <w:p w:rsidR="0095165E" w:rsidRDefault="008E22DF" w:rsidP="008E22DF">
      <w:pPr>
        <w:widowControl w:val="0"/>
        <w:jc w:val="center"/>
        <w:rPr>
          <w:b/>
          <w:sz w:val="36"/>
          <w:szCs w:val="36"/>
        </w:rPr>
      </w:pPr>
      <w:r w:rsidRPr="008E22DF">
        <w:rPr>
          <w:b/>
          <w:sz w:val="36"/>
          <w:szCs w:val="36"/>
        </w:rPr>
        <w:t xml:space="preserve"> </w:t>
      </w:r>
      <w:r w:rsidR="006E39B2" w:rsidRPr="008E22DF">
        <w:rPr>
          <w:b/>
          <w:sz w:val="36"/>
          <w:szCs w:val="36"/>
        </w:rPr>
        <w:t>«Проведение оперативного (предварительного) контроля за исполнением местного бюджета»</w:t>
      </w:r>
    </w:p>
    <w:p w:rsidR="00E2718F" w:rsidRPr="00714BB3" w:rsidRDefault="00E2718F" w:rsidP="00E2718F">
      <w:pPr>
        <w:jc w:val="center"/>
        <w:rPr>
          <w:sz w:val="28"/>
          <w:szCs w:val="28"/>
        </w:rPr>
      </w:pPr>
      <w:r w:rsidRPr="00714BB3">
        <w:rPr>
          <w:sz w:val="28"/>
          <w:szCs w:val="28"/>
        </w:rPr>
        <w:t>(стандарт подлежит применению с 01.01.2025 года и до его отмены)</w:t>
      </w:r>
    </w:p>
    <w:p w:rsidR="00E2718F" w:rsidRPr="008E22DF" w:rsidRDefault="00E2718F" w:rsidP="008E22DF">
      <w:pPr>
        <w:widowControl w:val="0"/>
        <w:jc w:val="center"/>
        <w:rPr>
          <w:b/>
          <w:sz w:val="36"/>
          <w:szCs w:val="36"/>
        </w:rPr>
      </w:pPr>
    </w:p>
    <w:p w:rsidR="0095165E" w:rsidRDefault="0095165E">
      <w:pPr>
        <w:widowControl w:val="0"/>
        <w:jc w:val="center"/>
        <w:rPr>
          <w:sz w:val="28"/>
          <w:szCs w:val="28"/>
        </w:rPr>
      </w:pPr>
    </w:p>
    <w:p w:rsidR="0095165E" w:rsidRDefault="0095165E">
      <w:pPr>
        <w:widowControl w:val="0"/>
        <w:jc w:val="center"/>
        <w:rPr>
          <w:sz w:val="28"/>
          <w:szCs w:val="28"/>
        </w:rPr>
      </w:pPr>
    </w:p>
    <w:p w:rsidR="0095165E" w:rsidRDefault="0095165E">
      <w:pPr>
        <w:widowControl w:val="0"/>
        <w:jc w:val="center"/>
        <w:rPr>
          <w:sz w:val="28"/>
          <w:szCs w:val="28"/>
        </w:rPr>
      </w:pPr>
    </w:p>
    <w:p w:rsidR="0095165E" w:rsidRDefault="0095165E">
      <w:pPr>
        <w:widowControl w:val="0"/>
        <w:jc w:val="center"/>
        <w:rPr>
          <w:sz w:val="28"/>
          <w:szCs w:val="28"/>
        </w:rPr>
      </w:pPr>
    </w:p>
    <w:p w:rsidR="0095165E" w:rsidRDefault="0095165E">
      <w:pPr>
        <w:widowControl w:val="0"/>
        <w:jc w:val="center"/>
        <w:rPr>
          <w:sz w:val="28"/>
          <w:szCs w:val="28"/>
        </w:rPr>
      </w:pPr>
    </w:p>
    <w:p w:rsidR="0095165E" w:rsidRDefault="0095165E">
      <w:pPr>
        <w:widowControl w:val="0"/>
        <w:jc w:val="center"/>
        <w:rPr>
          <w:sz w:val="28"/>
          <w:szCs w:val="28"/>
        </w:rPr>
      </w:pPr>
    </w:p>
    <w:p w:rsidR="0095165E" w:rsidRDefault="0095165E">
      <w:pPr>
        <w:widowControl w:val="0"/>
        <w:jc w:val="center"/>
        <w:rPr>
          <w:sz w:val="28"/>
          <w:szCs w:val="28"/>
        </w:rPr>
      </w:pPr>
    </w:p>
    <w:p w:rsidR="0095165E" w:rsidRDefault="0095165E">
      <w:pPr>
        <w:widowControl w:val="0"/>
        <w:jc w:val="center"/>
        <w:rPr>
          <w:sz w:val="28"/>
          <w:szCs w:val="28"/>
        </w:rPr>
      </w:pPr>
    </w:p>
    <w:p w:rsidR="00EB7924" w:rsidRDefault="00EB7924">
      <w:pPr>
        <w:widowControl w:val="0"/>
        <w:jc w:val="center"/>
        <w:rPr>
          <w:sz w:val="28"/>
          <w:szCs w:val="28"/>
        </w:rPr>
      </w:pPr>
    </w:p>
    <w:p w:rsidR="00EB7924" w:rsidRDefault="00EB7924">
      <w:pPr>
        <w:widowControl w:val="0"/>
        <w:jc w:val="center"/>
        <w:rPr>
          <w:sz w:val="28"/>
          <w:szCs w:val="28"/>
        </w:rPr>
      </w:pPr>
    </w:p>
    <w:p w:rsidR="00EB7924" w:rsidRDefault="00EB7924">
      <w:pPr>
        <w:widowControl w:val="0"/>
        <w:jc w:val="center"/>
        <w:rPr>
          <w:sz w:val="28"/>
          <w:szCs w:val="28"/>
        </w:rPr>
      </w:pPr>
    </w:p>
    <w:p w:rsidR="00EB7924" w:rsidRDefault="00EB7924">
      <w:pPr>
        <w:widowControl w:val="0"/>
        <w:jc w:val="center"/>
        <w:rPr>
          <w:sz w:val="28"/>
          <w:szCs w:val="28"/>
        </w:rPr>
      </w:pPr>
    </w:p>
    <w:p w:rsidR="00EB7924" w:rsidRDefault="00EB7924">
      <w:pPr>
        <w:widowControl w:val="0"/>
        <w:jc w:val="center"/>
        <w:rPr>
          <w:sz w:val="28"/>
          <w:szCs w:val="28"/>
        </w:rPr>
      </w:pPr>
    </w:p>
    <w:p w:rsidR="00D4447C" w:rsidRDefault="00D4447C" w:rsidP="00E2718F">
      <w:pPr>
        <w:widowControl w:val="0"/>
        <w:rPr>
          <w:sz w:val="28"/>
          <w:szCs w:val="28"/>
        </w:rPr>
      </w:pPr>
    </w:p>
    <w:p w:rsidR="0095165E" w:rsidRDefault="0095165E" w:rsidP="008E22DF">
      <w:pPr>
        <w:widowControl w:val="0"/>
        <w:rPr>
          <w:sz w:val="28"/>
          <w:szCs w:val="28"/>
        </w:rPr>
      </w:pPr>
    </w:p>
    <w:p w:rsidR="008E22DF" w:rsidRPr="008E22DF" w:rsidRDefault="00D17CBB" w:rsidP="008E22DF">
      <w:pPr>
        <w:widowControl w:val="0"/>
        <w:jc w:val="center"/>
        <w:rPr>
          <w:b/>
          <w:sz w:val="28"/>
          <w:szCs w:val="28"/>
        </w:rPr>
      </w:pPr>
      <w:r w:rsidRPr="008E22DF">
        <w:rPr>
          <w:b/>
          <w:sz w:val="28"/>
          <w:szCs w:val="28"/>
        </w:rPr>
        <w:t>с. Темкино</w:t>
      </w:r>
      <w:r w:rsidR="008E22DF" w:rsidRPr="008E22DF">
        <w:rPr>
          <w:b/>
          <w:sz w:val="28"/>
          <w:szCs w:val="28"/>
        </w:rPr>
        <w:t xml:space="preserve"> </w:t>
      </w:r>
    </w:p>
    <w:p w:rsidR="0095165E" w:rsidRDefault="008E22DF" w:rsidP="008E22DF">
      <w:pPr>
        <w:widowControl w:val="0"/>
        <w:jc w:val="center"/>
        <w:rPr>
          <w:b/>
          <w:sz w:val="28"/>
          <w:szCs w:val="28"/>
        </w:rPr>
      </w:pPr>
      <w:r w:rsidRPr="008E22DF">
        <w:rPr>
          <w:b/>
          <w:sz w:val="28"/>
          <w:szCs w:val="28"/>
        </w:rPr>
        <w:t>2025</w:t>
      </w:r>
      <w:r>
        <w:rPr>
          <w:b/>
          <w:sz w:val="28"/>
          <w:szCs w:val="28"/>
        </w:rPr>
        <w:t xml:space="preserve"> </w:t>
      </w:r>
      <w:r w:rsidRPr="008E22DF">
        <w:rPr>
          <w:b/>
          <w:sz w:val="28"/>
          <w:szCs w:val="28"/>
        </w:rPr>
        <w:t>год</w:t>
      </w:r>
    </w:p>
    <w:p w:rsidR="00D4447C" w:rsidRDefault="00D4447C" w:rsidP="008E22DF">
      <w:pPr>
        <w:widowControl w:val="0"/>
        <w:jc w:val="center"/>
        <w:rPr>
          <w:b/>
          <w:sz w:val="28"/>
          <w:szCs w:val="28"/>
        </w:rPr>
      </w:pPr>
    </w:p>
    <w:p w:rsidR="00D4447C" w:rsidRPr="008E22DF" w:rsidRDefault="00D4447C" w:rsidP="008E22DF">
      <w:pPr>
        <w:widowControl w:val="0"/>
        <w:jc w:val="center"/>
        <w:rPr>
          <w:b/>
          <w:sz w:val="28"/>
          <w:szCs w:val="28"/>
        </w:rPr>
      </w:pPr>
    </w:p>
    <w:p w:rsidR="0095165E" w:rsidRDefault="0095165E">
      <w:pPr>
        <w:widowControl w:val="0"/>
        <w:rPr>
          <w:b/>
          <w:sz w:val="28"/>
          <w:szCs w:val="28"/>
        </w:rPr>
      </w:pPr>
    </w:p>
    <w:p w:rsidR="00561B45" w:rsidRDefault="00561B45" w:rsidP="00561B45">
      <w:pPr>
        <w:widowControl w:val="0"/>
        <w:jc w:val="center"/>
        <w:rPr>
          <w:b/>
          <w:sz w:val="28"/>
          <w:szCs w:val="28"/>
        </w:rPr>
      </w:pPr>
      <w:r>
        <w:rPr>
          <w:b/>
          <w:sz w:val="28"/>
          <w:szCs w:val="28"/>
        </w:rPr>
        <w:t>СОДЕРЖАНИЕ</w:t>
      </w:r>
    </w:p>
    <w:p w:rsidR="00561B45" w:rsidRDefault="00561B45" w:rsidP="00561B45">
      <w:pPr>
        <w:pStyle w:val="TOC1"/>
        <w:tabs>
          <w:tab w:val="right" w:leader="dot" w:pos="9627"/>
        </w:tabs>
      </w:pPr>
    </w:p>
    <w:p w:rsidR="00561B45" w:rsidRDefault="008B4073" w:rsidP="00561B45">
      <w:pPr>
        <w:pStyle w:val="TOC1"/>
        <w:tabs>
          <w:tab w:val="right" w:leader="dot" w:pos="9628"/>
        </w:tabs>
        <w:rPr>
          <w:rFonts w:ascii="Calibri" w:hAnsi="Calibri"/>
          <w:sz w:val="28"/>
          <w:szCs w:val="28"/>
          <w:highlight w:val="white"/>
        </w:rPr>
      </w:pPr>
      <w:r>
        <w:fldChar w:fldCharType="begin"/>
      </w:r>
      <w:r w:rsidR="00561B45">
        <w:instrText>TOC \z \o "1-3" \u \h</w:instrText>
      </w:r>
      <w:r>
        <w:fldChar w:fldCharType="separate"/>
      </w:r>
      <w:hyperlink w:anchor="_Toc419711048">
        <w:r>
          <w:rPr>
            <w:webHidden/>
          </w:rPr>
          <w:fldChar w:fldCharType="begin"/>
        </w:r>
        <w:r w:rsidR="00561B45">
          <w:rPr>
            <w:webHidden/>
          </w:rPr>
          <w:instrText>PAGEREF _Toc419711048 \h</w:instrText>
        </w:r>
        <w:r>
          <w:rPr>
            <w:webHidden/>
          </w:rPr>
        </w:r>
        <w:r>
          <w:rPr>
            <w:webHidden/>
          </w:rPr>
          <w:fldChar w:fldCharType="separate"/>
        </w:r>
        <w:r w:rsidR="00561B45">
          <w:rPr>
            <w:rStyle w:val="ac"/>
            <w:webHidden/>
            <w:sz w:val="28"/>
            <w:szCs w:val="28"/>
          </w:rPr>
          <w:t>1. Общие положения</w:t>
        </w:r>
        <w:r w:rsidR="00561B45">
          <w:rPr>
            <w:rStyle w:val="ac"/>
            <w:webHidden/>
            <w:sz w:val="28"/>
            <w:szCs w:val="28"/>
          </w:rPr>
          <w:tab/>
          <w:t>3</w:t>
        </w:r>
        <w:r>
          <w:rPr>
            <w:webHidden/>
          </w:rPr>
          <w:fldChar w:fldCharType="end"/>
        </w:r>
      </w:hyperlink>
    </w:p>
    <w:p w:rsidR="00561B45" w:rsidRDefault="008B4073" w:rsidP="00561B45">
      <w:pPr>
        <w:pStyle w:val="TOC1"/>
        <w:tabs>
          <w:tab w:val="right" w:leader="dot" w:pos="9628"/>
        </w:tabs>
        <w:rPr>
          <w:rFonts w:ascii="Calibri" w:hAnsi="Calibri"/>
          <w:sz w:val="28"/>
          <w:szCs w:val="28"/>
        </w:rPr>
      </w:pPr>
      <w:hyperlink w:anchor="_Toc419711049">
        <w:r>
          <w:rPr>
            <w:webHidden/>
          </w:rPr>
          <w:fldChar w:fldCharType="begin"/>
        </w:r>
        <w:r w:rsidR="00561B45">
          <w:rPr>
            <w:webHidden/>
          </w:rPr>
          <w:instrText>PAGEREF _Toc419711049 \h</w:instrText>
        </w:r>
        <w:r>
          <w:rPr>
            <w:webHidden/>
          </w:rPr>
        </w:r>
        <w:r>
          <w:rPr>
            <w:webHidden/>
          </w:rPr>
          <w:fldChar w:fldCharType="separate"/>
        </w:r>
        <w:r w:rsidR="00561B45">
          <w:rPr>
            <w:rStyle w:val="ac"/>
            <w:webHidden/>
            <w:sz w:val="28"/>
            <w:szCs w:val="28"/>
          </w:rPr>
          <w:t>2. Содержание оперативного контроля</w:t>
        </w:r>
        <w:r w:rsidR="00561B45">
          <w:rPr>
            <w:rStyle w:val="ac"/>
            <w:webHidden/>
            <w:sz w:val="28"/>
            <w:szCs w:val="28"/>
          </w:rPr>
          <w:tab/>
          <w:t>4</w:t>
        </w:r>
        <w:r>
          <w:rPr>
            <w:webHidden/>
          </w:rPr>
          <w:fldChar w:fldCharType="end"/>
        </w:r>
      </w:hyperlink>
    </w:p>
    <w:p w:rsidR="00561B45" w:rsidRDefault="008B4073" w:rsidP="00561B45">
      <w:pPr>
        <w:pStyle w:val="TOC1"/>
        <w:tabs>
          <w:tab w:val="right" w:leader="dot" w:pos="9628"/>
        </w:tabs>
        <w:rPr>
          <w:rFonts w:ascii="Calibri" w:hAnsi="Calibri"/>
          <w:sz w:val="28"/>
          <w:szCs w:val="28"/>
        </w:rPr>
      </w:pPr>
      <w:hyperlink w:anchor="_Toc419711050">
        <w:r>
          <w:rPr>
            <w:webHidden/>
          </w:rPr>
          <w:fldChar w:fldCharType="begin"/>
        </w:r>
        <w:r w:rsidR="00561B45">
          <w:rPr>
            <w:webHidden/>
          </w:rPr>
          <w:instrText>PAGEREF _Toc419711050 \h</w:instrText>
        </w:r>
        <w:r>
          <w:rPr>
            <w:webHidden/>
          </w:rPr>
        </w:r>
        <w:r>
          <w:rPr>
            <w:webHidden/>
          </w:rPr>
          <w:fldChar w:fldCharType="separate"/>
        </w:r>
        <w:r w:rsidR="00561B45">
          <w:rPr>
            <w:rStyle w:val="ac"/>
            <w:webHidden/>
            <w:sz w:val="28"/>
            <w:szCs w:val="28"/>
          </w:rPr>
          <w:t>3. Правовая и информационная основы оперативного контроля</w:t>
        </w:r>
        <w:r w:rsidR="00561B45">
          <w:rPr>
            <w:rStyle w:val="ac"/>
            <w:webHidden/>
            <w:sz w:val="28"/>
            <w:szCs w:val="28"/>
          </w:rPr>
          <w:tab/>
          <w:t>5</w:t>
        </w:r>
        <w:r>
          <w:rPr>
            <w:webHidden/>
          </w:rPr>
          <w:fldChar w:fldCharType="end"/>
        </w:r>
      </w:hyperlink>
    </w:p>
    <w:p w:rsidR="00561B45" w:rsidRDefault="008B4073" w:rsidP="00561B45">
      <w:pPr>
        <w:pStyle w:val="TOC1"/>
        <w:tabs>
          <w:tab w:val="right" w:leader="dot" w:pos="9628"/>
        </w:tabs>
        <w:rPr>
          <w:rFonts w:ascii="Calibri" w:hAnsi="Calibri"/>
          <w:sz w:val="28"/>
          <w:szCs w:val="28"/>
        </w:rPr>
      </w:pPr>
      <w:hyperlink w:anchor="_Toc419711051">
        <w:r>
          <w:rPr>
            <w:webHidden/>
          </w:rPr>
          <w:fldChar w:fldCharType="begin"/>
        </w:r>
        <w:r w:rsidR="00561B45">
          <w:rPr>
            <w:webHidden/>
          </w:rPr>
          <w:instrText>PAGEREF _Toc419711051 \h</w:instrText>
        </w:r>
        <w:r>
          <w:rPr>
            <w:webHidden/>
          </w:rPr>
        </w:r>
        <w:r>
          <w:rPr>
            <w:webHidden/>
          </w:rPr>
          <w:fldChar w:fldCharType="separate"/>
        </w:r>
        <w:r w:rsidR="00561B45">
          <w:rPr>
            <w:rStyle w:val="ac"/>
            <w:webHidden/>
            <w:sz w:val="28"/>
            <w:szCs w:val="28"/>
          </w:rPr>
          <w:t>4. Основные этапы оперативного контроля</w:t>
        </w:r>
        <w:r w:rsidR="00561B45">
          <w:rPr>
            <w:rStyle w:val="ac"/>
            <w:webHidden/>
            <w:sz w:val="28"/>
            <w:szCs w:val="28"/>
          </w:rPr>
          <w:tab/>
          <w:t>5</w:t>
        </w:r>
        <w:r>
          <w:rPr>
            <w:webHidden/>
          </w:rPr>
          <w:fldChar w:fldCharType="end"/>
        </w:r>
      </w:hyperlink>
    </w:p>
    <w:p w:rsidR="00561B45" w:rsidRDefault="008B4073" w:rsidP="00561B45">
      <w:pPr>
        <w:pStyle w:val="TOC1"/>
        <w:tabs>
          <w:tab w:val="right" w:leader="dot" w:pos="9628"/>
        </w:tabs>
      </w:pPr>
      <w:hyperlink w:anchor="_Toc419711052">
        <w:r w:rsidR="00561B45">
          <w:rPr>
            <w:rStyle w:val="ac"/>
            <w:webHidden/>
            <w:sz w:val="28"/>
            <w:szCs w:val="28"/>
          </w:rPr>
          <w:t>4.1. Подготовка к проведению оперативного контроля</w:t>
        </w:r>
        <w:r w:rsidR="00561B45">
          <w:rPr>
            <w:rStyle w:val="ac"/>
            <w:webHidden/>
            <w:sz w:val="28"/>
            <w:szCs w:val="28"/>
          </w:rPr>
          <w:tab/>
        </w:r>
      </w:hyperlink>
      <w:r w:rsidR="00561B45">
        <w:rPr>
          <w:rStyle w:val="ac"/>
          <w:rFonts w:ascii="Calibri" w:hAnsi="Calibri"/>
          <w:sz w:val="28"/>
          <w:szCs w:val="28"/>
        </w:rPr>
        <w:t>5</w:t>
      </w:r>
    </w:p>
    <w:p w:rsidR="00561B45" w:rsidRDefault="008B4073" w:rsidP="00561B45">
      <w:pPr>
        <w:pStyle w:val="TOC1"/>
        <w:tabs>
          <w:tab w:val="right" w:leader="dot" w:pos="9628"/>
        </w:tabs>
        <w:rPr>
          <w:rFonts w:ascii="Calibri" w:hAnsi="Calibri"/>
          <w:sz w:val="28"/>
          <w:szCs w:val="28"/>
        </w:rPr>
      </w:pPr>
      <w:hyperlink w:anchor="_Toc419711053">
        <w:r w:rsidR="00561B45">
          <w:rPr>
            <w:rStyle w:val="ac"/>
            <w:webHidden/>
            <w:sz w:val="28"/>
            <w:szCs w:val="28"/>
          </w:rPr>
          <w:t>4.2. Непосредственное проведение оперативного  контроля</w:t>
        </w:r>
        <w:r w:rsidR="00561B45">
          <w:rPr>
            <w:rStyle w:val="ac"/>
            <w:webHidden/>
            <w:sz w:val="28"/>
            <w:szCs w:val="28"/>
          </w:rPr>
          <w:tab/>
        </w:r>
      </w:hyperlink>
      <w:hyperlink w:anchor="_Toc419711054">
        <w:r>
          <w:rPr>
            <w:webHidden/>
          </w:rPr>
          <w:fldChar w:fldCharType="begin"/>
        </w:r>
        <w:r w:rsidR="00561B45">
          <w:rPr>
            <w:webHidden/>
          </w:rPr>
          <w:instrText>PAGEREF _Toc419711054 \h</w:instrText>
        </w:r>
        <w:r>
          <w:rPr>
            <w:webHidden/>
          </w:rPr>
        </w:r>
        <w:r>
          <w:rPr>
            <w:webHidden/>
          </w:rPr>
          <w:fldChar w:fldCharType="separate"/>
        </w:r>
        <w:r w:rsidR="00561B45">
          <w:rPr>
            <w:rStyle w:val="ac"/>
            <w:webHidden/>
            <w:sz w:val="28"/>
            <w:szCs w:val="28"/>
          </w:rPr>
          <w:t>6</w:t>
        </w:r>
        <w:r>
          <w:rPr>
            <w:webHidden/>
          </w:rPr>
          <w:fldChar w:fldCharType="end"/>
        </w:r>
      </w:hyperlink>
    </w:p>
    <w:p w:rsidR="0095165E" w:rsidRDefault="00561B45" w:rsidP="00561B45">
      <w:pPr>
        <w:widowControl w:val="0"/>
        <w:rPr>
          <w:sz w:val="28"/>
          <w:szCs w:val="28"/>
        </w:rPr>
      </w:pPr>
      <w:r>
        <w:rPr>
          <w:sz w:val="28"/>
          <w:szCs w:val="28"/>
          <w:highlight w:val="white"/>
        </w:rPr>
        <w:t>4.3. Оформление результатов оперативного контроля…………………………....7</w:t>
      </w:r>
      <w:r w:rsidR="008B4073">
        <w:fldChar w:fldCharType="end"/>
      </w:r>
    </w:p>
    <w:p w:rsidR="0095165E" w:rsidRDefault="0095165E">
      <w:pPr>
        <w:widowControl w:val="0"/>
        <w:rPr>
          <w:sz w:val="28"/>
          <w:szCs w:val="28"/>
        </w:rPr>
      </w:pPr>
    </w:p>
    <w:p w:rsidR="0095165E" w:rsidRDefault="0095165E">
      <w:pPr>
        <w:widowControl w:val="0"/>
        <w:rPr>
          <w:sz w:val="28"/>
          <w:szCs w:val="28"/>
        </w:rPr>
      </w:pPr>
    </w:p>
    <w:p w:rsidR="0095165E" w:rsidRDefault="006E39B2">
      <w:pPr>
        <w:widowControl w:val="0"/>
        <w:rPr>
          <w:sz w:val="28"/>
          <w:szCs w:val="28"/>
        </w:rPr>
      </w:pPr>
      <w:r>
        <w:br w:type="page"/>
      </w:r>
    </w:p>
    <w:p w:rsidR="0095165E" w:rsidRDefault="006E39B2">
      <w:pPr>
        <w:pStyle w:val="Heading1"/>
        <w:jc w:val="center"/>
        <w:rPr>
          <w:szCs w:val="28"/>
        </w:rPr>
      </w:pPr>
      <w:bookmarkStart w:id="0" w:name="_Toc419711048"/>
      <w:bookmarkEnd w:id="0"/>
      <w:r>
        <w:rPr>
          <w:szCs w:val="28"/>
        </w:rPr>
        <w:lastRenderedPageBreak/>
        <w:t>1. Общие положения</w:t>
      </w:r>
    </w:p>
    <w:p w:rsidR="0095165E" w:rsidRDefault="0095165E">
      <w:pPr>
        <w:ind w:firstLine="709"/>
        <w:jc w:val="both"/>
        <w:rPr>
          <w:szCs w:val="28"/>
        </w:rPr>
      </w:pPr>
    </w:p>
    <w:p w:rsidR="0095165E" w:rsidRDefault="006E39B2">
      <w:pPr>
        <w:widowControl w:val="0"/>
        <w:ind w:firstLine="709"/>
        <w:jc w:val="both"/>
      </w:pPr>
      <w:r>
        <w:rPr>
          <w:sz w:val="28"/>
          <w:szCs w:val="28"/>
        </w:rPr>
        <w:t>1.1.   1.1. Стандарт внешнего муниципального финансового контроля</w:t>
      </w:r>
      <w:r w:rsidR="00EB7924">
        <w:rPr>
          <w:sz w:val="28"/>
          <w:szCs w:val="28"/>
        </w:rPr>
        <w:t xml:space="preserve"> </w:t>
      </w:r>
      <w:r w:rsidR="00EB7924" w:rsidRPr="00EB7924">
        <w:rPr>
          <w:sz w:val="28"/>
          <w:szCs w:val="28"/>
        </w:rPr>
        <w:t xml:space="preserve">(СВМФК 02) </w:t>
      </w:r>
      <w:r>
        <w:rPr>
          <w:sz w:val="28"/>
          <w:szCs w:val="28"/>
        </w:rPr>
        <w:t xml:space="preserve"> «Проведение оперативного (предварительного) контроля за исполнением местного бюджета» (далее – Стандарт)  предназначен для регламентации деятельности контрольно-ревизионной комиссии по осуществлению оперативного (текущего) контроля за исполнением решений о бюджете на текущий финансовый год и на плановый период (далее- оперативный контроль) в соответствии Бюджетным кодексом Российской Федерации, Положения о Контрольно-ревизионной комиссии муниципального образования «</w:t>
      </w:r>
      <w:r w:rsidR="00D17CBB">
        <w:rPr>
          <w:sz w:val="28"/>
          <w:szCs w:val="28"/>
        </w:rPr>
        <w:t>Темкинский</w:t>
      </w:r>
      <w:r>
        <w:rPr>
          <w:sz w:val="28"/>
          <w:szCs w:val="28"/>
        </w:rPr>
        <w:t xml:space="preserve"> </w:t>
      </w:r>
      <w:r w:rsidR="00EB7924">
        <w:rPr>
          <w:sz w:val="28"/>
          <w:szCs w:val="28"/>
        </w:rPr>
        <w:t>муниципальный округ</w:t>
      </w:r>
      <w:r>
        <w:rPr>
          <w:sz w:val="28"/>
          <w:szCs w:val="28"/>
        </w:rPr>
        <w:t xml:space="preserve">» Смоленской области, утвержденного решением </w:t>
      </w:r>
      <w:r w:rsidR="00D17CBB">
        <w:rPr>
          <w:sz w:val="28"/>
          <w:szCs w:val="28"/>
        </w:rPr>
        <w:t>Темкинского</w:t>
      </w:r>
      <w:r>
        <w:rPr>
          <w:sz w:val="28"/>
          <w:szCs w:val="28"/>
        </w:rPr>
        <w:t xml:space="preserve"> </w:t>
      </w:r>
      <w:r w:rsidR="006D7284">
        <w:rPr>
          <w:sz w:val="28"/>
          <w:szCs w:val="28"/>
        </w:rPr>
        <w:t>окружного</w:t>
      </w:r>
      <w:r>
        <w:rPr>
          <w:sz w:val="28"/>
          <w:szCs w:val="28"/>
        </w:rPr>
        <w:t xml:space="preserve"> Совета депутатов от </w:t>
      </w:r>
      <w:r w:rsidR="00EB7924">
        <w:rPr>
          <w:color w:val="auto"/>
          <w:sz w:val="28"/>
          <w:szCs w:val="28"/>
        </w:rPr>
        <w:t>23.10.2024</w:t>
      </w:r>
      <w:r w:rsidRPr="00633EBC">
        <w:rPr>
          <w:color w:val="auto"/>
          <w:sz w:val="28"/>
          <w:szCs w:val="28"/>
        </w:rPr>
        <w:t xml:space="preserve"> №</w:t>
      </w:r>
      <w:r w:rsidR="00EB7924">
        <w:rPr>
          <w:color w:val="auto"/>
          <w:sz w:val="28"/>
          <w:szCs w:val="28"/>
        </w:rPr>
        <w:t xml:space="preserve"> 17</w:t>
      </w:r>
      <w:r w:rsidR="00633EBC" w:rsidRPr="00633EBC">
        <w:rPr>
          <w:color w:val="auto"/>
          <w:sz w:val="28"/>
          <w:szCs w:val="28"/>
        </w:rPr>
        <w:t xml:space="preserve"> </w:t>
      </w:r>
      <w:r>
        <w:rPr>
          <w:sz w:val="28"/>
          <w:szCs w:val="28"/>
        </w:rPr>
        <w:t>в соответствии с Регламентом Контрольно-ревизионной комиссии муниципального образования «</w:t>
      </w:r>
      <w:r w:rsidR="00D17CBB">
        <w:rPr>
          <w:sz w:val="28"/>
          <w:szCs w:val="28"/>
        </w:rPr>
        <w:t>Темкинский</w:t>
      </w:r>
      <w:r>
        <w:rPr>
          <w:sz w:val="28"/>
          <w:szCs w:val="28"/>
        </w:rPr>
        <w:t xml:space="preserve"> </w:t>
      </w:r>
      <w:r w:rsidR="00EB7924">
        <w:rPr>
          <w:sz w:val="28"/>
          <w:szCs w:val="28"/>
        </w:rPr>
        <w:t>муниципальный округ</w:t>
      </w:r>
      <w:r>
        <w:rPr>
          <w:sz w:val="28"/>
          <w:szCs w:val="28"/>
        </w:rPr>
        <w:t>» Смоленской области.</w:t>
      </w:r>
    </w:p>
    <w:p w:rsidR="0095165E" w:rsidRDefault="006E39B2">
      <w:pPr>
        <w:widowControl w:val="0"/>
        <w:ind w:firstLine="709"/>
        <w:jc w:val="both"/>
      </w:pPr>
      <w:r>
        <w:rPr>
          <w:sz w:val="28"/>
          <w:szCs w:val="28"/>
        </w:rPr>
        <w:t>1.2. Стандарт разработан в соответствии с Общими требованиями к стандартам внешнего государственного и муниципального контроля,  утвержденными Коллегией Счетной палаты Российской Федерации (протокол от 17.10.2014 № 47К (993)</w:t>
      </w:r>
    </w:p>
    <w:p w:rsidR="0095165E" w:rsidRDefault="006E39B2">
      <w:pPr>
        <w:widowControl w:val="0"/>
        <w:ind w:firstLine="709"/>
        <w:jc w:val="both"/>
      </w:pPr>
      <w:r>
        <w:rPr>
          <w:sz w:val="28"/>
          <w:szCs w:val="28"/>
        </w:rPr>
        <w:t xml:space="preserve">1.3. При разработке настоящего Стандарта использован типовой стандарт  внешнего муниципального финансового контроля (типовой) «Проведение оперативного (текущего) контроля за исполнением местного бюджета», утвержденного решением Президиума Союза МКСО, протокол заседания Президиума Союза МКСО от 19.05.2013 № 2 (33) </w:t>
      </w:r>
    </w:p>
    <w:p w:rsidR="0095165E" w:rsidRDefault="006E39B2">
      <w:pPr>
        <w:widowControl w:val="0"/>
        <w:ind w:firstLine="709"/>
        <w:jc w:val="both"/>
      </w:pPr>
      <w:r>
        <w:rPr>
          <w:sz w:val="28"/>
          <w:szCs w:val="28"/>
        </w:rPr>
        <w:t>1.4. Стандарт применяется должностными лицами Контрольно-ревизионной комиссии муниципального образования «</w:t>
      </w:r>
      <w:r w:rsidR="00D17CBB">
        <w:rPr>
          <w:sz w:val="28"/>
          <w:szCs w:val="28"/>
        </w:rPr>
        <w:t>Темкинский</w:t>
      </w:r>
      <w:r>
        <w:rPr>
          <w:sz w:val="28"/>
          <w:szCs w:val="28"/>
        </w:rPr>
        <w:t xml:space="preserve"> </w:t>
      </w:r>
      <w:r w:rsidR="00EB7924">
        <w:rPr>
          <w:sz w:val="28"/>
          <w:szCs w:val="28"/>
        </w:rPr>
        <w:t>муниципальный округ</w:t>
      </w:r>
      <w:r>
        <w:rPr>
          <w:sz w:val="28"/>
          <w:szCs w:val="28"/>
        </w:rPr>
        <w:t>» (далее - сотрудники КРК) при подготовке заключения по результатам проверки достоверности, полноты и соответствия нормативным требованиям составления и представления отчета об исполнении местного бюджета за первый квартал, полугодие и девять месяцев текущего финансового года (далее – заключение об исполнении местного бюджета).</w:t>
      </w:r>
    </w:p>
    <w:p w:rsidR="0095165E" w:rsidRDefault="006E39B2">
      <w:pPr>
        <w:widowControl w:val="0"/>
        <w:tabs>
          <w:tab w:val="left" w:pos="1200"/>
        </w:tabs>
        <w:ind w:firstLine="709"/>
        <w:jc w:val="both"/>
      </w:pPr>
      <w:r>
        <w:rPr>
          <w:sz w:val="28"/>
          <w:szCs w:val="28"/>
        </w:rPr>
        <w:t>1.5. Целью Стандарта является установление единых принципов, правил и процедур организации оперативного контроля за исполнением местного бюджета (далее – местный бюджет), осуществляемого Контрольно-ревизионной комиссии муниципального образования «</w:t>
      </w:r>
      <w:r w:rsidR="00D17CBB">
        <w:rPr>
          <w:sz w:val="28"/>
          <w:szCs w:val="28"/>
        </w:rPr>
        <w:t xml:space="preserve">Темкинский </w:t>
      </w:r>
      <w:r w:rsidR="00EB7924">
        <w:rPr>
          <w:sz w:val="28"/>
          <w:szCs w:val="28"/>
        </w:rPr>
        <w:t>муниципальный округ</w:t>
      </w:r>
      <w:r>
        <w:rPr>
          <w:sz w:val="28"/>
          <w:szCs w:val="28"/>
        </w:rPr>
        <w:t>» Смоленской области (далее – КРК).</w:t>
      </w:r>
    </w:p>
    <w:p w:rsidR="0095165E" w:rsidRDefault="006E39B2">
      <w:pPr>
        <w:pStyle w:val="Heading6"/>
        <w:widowControl w:val="0"/>
        <w:ind w:firstLine="709"/>
        <w:rPr>
          <w:szCs w:val="28"/>
        </w:rPr>
      </w:pPr>
      <w:r>
        <w:rPr>
          <w:szCs w:val="28"/>
        </w:rPr>
        <w:t>1.6. </w:t>
      </w:r>
      <w:r>
        <w:rPr>
          <w:bCs/>
          <w:szCs w:val="28"/>
        </w:rPr>
        <w:t>Задачами Стандарта</w:t>
      </w:r>
      <w:r>
        <w:rPr>
          <w:szCs w:val="28"/>
        </w:rPr>
        <w:t xml:space="preserve"> являются:</w:t>
      </w:r>
    </w:p>
    <w:p w:rsidR="0095165E" w:rsidRDefault="006E39B2">
      <w:pPr>
        <w:widowControl w:val="0"/>
        <w:ind w:firstLine="709"/>
        <w:jc w:val="both"/>
        <w:rPr>
          <w:sz w:val="28"/>
          <w:szCs w:val="28"/>
        </w:rPr>
      </w:pPr>
      <w:r>
        <w:rPr>
          <w:sz w:val="28"/>
          <w:szCs w:val="28"/>
        </w:rPr>
        <w:t>- определение содержания и основных этапов оперативного контроля;</w:t>
      </w:r>
    </w:p>
    <w:p w:rsidR="0095165E" w:rsidRDefault="006E39B2">
      <w:pPr>
        <w:widowControl w:val="0"/>
        <w:ind w:firstLine="709"/>
        <w:jc w:val="both"/>
        <w:rPr>
          <w:sz w:val="28"/>
          <w:szCs w:val="28"/>
        </w:rPr>
      </w:pPr>
      <w:r>
        <w:rPr>
          <w:sz w:val="28"/>
          <w:szCs w:val="28"/>
        </w:rPr>
        <w:t>- установление требований к подготовке и оформлению результатов оперативного контроля.</w:t>
      </w:r>
    </w:p>
    <w:p w:rsidR="0095165E" w:rsidRDefault="006E39B2">
      <w:pPr>
        <w:pStyle w:val="ae"/>
        <w:tabs>
          <w:tab w:val="left" w:pos="426"/>
        </w:tabs>
        <w:ind w:firstLine="709"/>
      </w:pPr>
      <w:r>
        <w:rPr>
          <w:color w:val="00000A"/>
          <w:szCs w:val="28"/>
        </w:rPr>
        <w:t xml:space="preserve">1.7. При организации и проведении оперативного контроля сотрудники КРК </w:t>
      </w:r>
      <w:r>
        <w:rPr>
          <w:bCs/>
          <w:color w:val="00000A"/>
          <w:szCs w:val="28"/>
        </w:rPr>
        <w:t>руководствуются</w:t>
      </w:r>
      <w:r>
        <w:rPr>
          <w:color w:val="00000A"/>
          <w:szCs w:val="28"/>
        </w:rPr>
        <w:t xml:space="preserve"> Конституцией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w:t>
      </w:r>
      <w:r>
        <w:rPr>
          <w:szCs w:val="28"/>
        </w:rPr>
        <w:t>КРК</w:t>
      </w:r>
      <w:r>
        <w:rPr>
          <w:color w:val="00000A"/>
          <w:szCs w:val="28"/>
        </w:rPr>
        <w:t xml:space="preserve">, бюджетным законодательством Российской Федерации и иными нормативными правовыми актами, регулирующими бюджетные </w:t>
      </w:r>
      <w:r>
        <w:rPr>
          <w:color w:val="00000A"/>
          <w:szCs w:val="28"/>
        </w:rPr>
        <w:lastRenderedPageBreak/>
        <w:t>правоотношения, Регламентом КРК, настоящим Стандартом и иными документами КРК.</w:t>
      </w:r>
    </w:p>
    <w:p w:rsidR="0095165E" w:rsidRDefault="006E39B2">
      <w:pPr>
        <w:widowControl w:val="0"/>
        <w:ind w:firstLine="709"/>
        <w:contextualSpacing/>
        <w:jc w:val="both"/>
      </w:pPr>
      <w:r>
        <w:rPr>
          <w:rFonts w:eastAsia="Calibri"/>
          <w:sz w:val="28"/>
          <w:szCs w:val="28"/>
        </w:rPr>
        <w:t>1.8. Мероприятия по проведению оперативного контроля указываются в годовом плане работы КРК</w:t>
      </w:r>
      <w:r>
        <w:rPr>
          <w:sz w:val="28"/>
          <w:szCs w:val="28"/>
        </w:rPr>
        <w:t>.</w:t>
      </w:r>
    </w:p>
    <w:p w:rsidR="0095165E" w:rsidRDefault="006E39B2">
      <w:pPr>
        <w:widowControl w:val="0"/>
        <w:ind w:firstLine="709"/>
        <w:contextualSpacing/>
        <w:jc w:val="both"/>
        <w:rPr>
          <w:rFonts w:eastAsia="Calibri"/>
          <w:sz w:val="28"/>
          <w:szCs w:val="28"/>
        </w:rPr>
      </w:pPr>
      <w:r>
        <w:rPr>
          <w:sz w:val="28"/>
          <w:szCs w:val="28"/>
        </w:rPr>
        <w:t>1.9</w:t>
      </w:r>
      <w:r>
        <w:rPr>
          <w:rFonts w:eastAsia="Calibri"/>
          <w:sz w:val="28"/>
          <w:szCs w:val="28"/>
        </w:rPr>
        <w:t>. Термины и понятия применяются в настоящем Стандарте в значении, используемом в законодательстве Российской Федерации.</w:t>
      </w:r>
    </w:p>
    <w:p w:rsidR="0095165E" w:rsidRDefault="0095165E">
      <w:pPr>
        <w:pStyle w:val="ae"/>
        <w:tabs>
          <w:tab w:val="left" w:pos="426"/>
        </w:tabs>
        <w:ind w:firstLine="709"/>
        <w:rPr>
          <w:b/>
          <w:bCs/>
          <w:sz w:val="20"/>
          <w:szCs w:val="28"/>
        </w:rPr>
      </w:pPr>
    </w:p>
    <w:p w:rsidR="0095165E" w:rsidRDefault="006E39B2">
      <w:pPr>
        <w:pStyle w:val="Heading1"/>
        <w:jc w:val="center"/>
        <w:rPr>
          <w:szCs w:val="28"/>
        </w:rPr>
      </w:pPr>
      <w:bookmarkStart w:id="1" w:name="_Toc419711049"/>
      <w:bookmarkEnd w:id="1"/>
      <w:r>
        <w:rPr>
          <w:szCs w:val="28"/>
        </w:rPr>
        <w:t>2. Содержание оперативного контроля</w:t>
      </w:r>
    </w:p>
    <w:p w:rsidR="0095165E" w:rsidRDefault="0095165E">
      <w:pPr>
        <w:ind w:firstLine="709"/>
        <w:jc w:val="both"/>
        <w:rPr>
          <w:szCs w:val="28"/>
        </w:rPr>
      </w:pPr>
    </w:p>
    <w:p w:rsidR="0095165E" w:rsidRDefault="006E39B2">
      <w:pPr>
        <w:ind w:firstLine="709"/>
        <w:jc w:val="both"/>
      </w:pPr>
      <w:r>
        <w:rPr>
          <w:sz w:val="28"/>
          <w:szCs w:val="28"/>
        </w:rPr>
        <w:t xml:space="preserve">2.1. Оперативный контроль – это контроль за соблюдением процесса исполнения местного бюджета в текущем финансовом году, осуществляемый КРК в целях определения соответствия фактически поступивших в местный бюджет доходов (денежных поступлений) и произведенных расходов утвержденным показателям местного бюджета на текущий финансовый год, соблюдения участниками бюджетного процесса законодательства и нормативно-правовых актов </w:t>
      </w:r>
      <w:r w:rsidR="00EB7924">
        <w:rPr>
          <w:sz w:val="28"/>
          <w:szCs w:val="28"/>
        </w:rPr>
        <w:t>муниципальный округ</w:t>
      </w:r>
      <w:r>
        <w:rPr>
          <w:sz w:val="28"/>
          <w:szCs w:val="28"/>
        </w:rPr>
        <w:t xml:space="preserve">а (поселения) при исполнении решения представительного органа о местном бюджете  </w:t>
      </w:r>
      <w:r>
        <w:rPr>
          <w:rFonts w:eastAsia="Calibri"/>
          <w:sz w:val="28"/>
          <w:szCs w:val="28"/>
        </w:rPr>
        <w:t xml:space="preserve">на очередной финансовый год и плановый период (далее - решение о местном бюджете) </w:t>
      </w:r>
      <w:r>
        <w:rPr>
          <w:sz w:val="28"/>
          <w:szCs w:val="28"/>
        </w:rPr>
        <w:t>в текущем финансовом году.</w:t>
      </w:r>
    </w:p>
    <w:p w:rsidR="0095165E" w:rsidRDefault="006E39B2">
      <w:pPr>
        <w:pStyle w:val="af1"/>
        <w:widowControl w:val="0"/>
        <w:ind w:firstLine="709"/>
        <w:rPr>
          <w:color w:val="00000A"/>
          <w:szCs w:val="28"/>
        </w:rPr>
      </w:pPr>
      <w:r>
        <w:rPr>
          <w:color w:val="00000A"/>
          <w:szCs w:val="28"/>
        </w:rPr>
        <w:t>2.2. Задачами оперативного контроля являются:</w:t>
      </w:r>
    </w:p>
    <w:p w:rsidR="0095165E" w:rsidRDefault="006E39B2">
      <w:pPr>
        <w:pStyle w:val="af1"/>
        <w:widowControl w:val="0"/>
        <w:ind w:firstLine="709"/>
        <w:rPr>
          <w:color w:val="00000A"/>
          <w:szCs w:val="28"/>
        </w:rPr>
      </w:pPr>
      <w:r>
        <w:rPr>
          <w:color w:val="00000A"/>
          <w:szCs w:val="28"/>
        </w:rPr>
        <w:t>а) определение полноты и своевременности поступлений денежных средств в местный бюджет;</w:t>
      </w:r>
    </w:p>
    <w:p w:rsidR="0095165E" w:rsidRDefault="006E39B2">
      <w:pPr>
        <w:pStyle w:val="af1"/>
        <w:widowControl w:val="0"/>
        <w:ind w:firstLine="709"/>
        <w:rPr>
          <w:color w:val="00000A"/>
          <w:szCs w:val="28"/>
        </w:rPr>
      </w:pPr>
      <w:r>
        <w:rPr>
          <w:color w:val="00000A"/>
          <w:szCs w:val="28"/>
        </w:rPr>
        <w:t>б) анализ исполнения местного бюджета по расходам;</w:t>
      </w:r>
    </w:p>
    <w:p w:rsidR="0095165E" w:rsidRDefault="006E39B2">
      <w:pPr>
        <w:pStyle w:val="af1"/>
        <w:widowControl w:val="0"/>
        <w:ind w:firstLine="709"/>
        <w:rPr>
          <w:color w:val="00000A"/>
          <w:szCs w:val="28"/>
        </w:rPr>
      </w:pPr>
      <w:r>
        <w:rPr>
          <w:color w:val="00000A"/>
          <w:szCs w:val="28"/>
        </w:rPr>
        <w:t>в) анализ объема и структуры муниципального долга, размера дефицита (профицита) местного бюджета, источников финансирования дефицита местного бюджета;</w:t>
      </w:r>
    </w:p>
    <w:p w:rsidR="0095165E" w:rsidRDefault="006E39B2">
      <w:pPr>
        <w:pStyle w:val="af1"/>
        <w:widowControl w:val="0"/>
        <w:ind w:firstLine="709"/>
        <w:rPr>
          <w:color w:val="00000A"/>
          <w:szCs w:val="28"/>
        </w:rPr>
      </w:pPr>
      <w:r>
        <w:rPr>
          <w:color w:val="00000A"/>
          <w:szCs w:val="28"/>
        </w:rPr>
        <w:t>г) анализ фактических показателей местного бюджета (доходов местного бюджета, расходов местного бюджета, источников финансирования дефицита местного бюджета) в сравнении с показателями, утвержденными решением о местном бюджете, показателями сводной бюджетной росписи и кассового плана;</w:t>
      </w:r>
    </w:p>
    <w:p w:rsidR="0095165E" w:rsidRDefault="006E39B2">
      <w:pPr>
        <w:pStyle w:val="af1"/>
        <w:widowControl w:val="0"/>
        <w:ind w:firstLine="709"/>
        <w:rPr>
          <w:color w:val="00000A"/>
          <w:szCs w:val="28"/>
        </w:rPr>
      </w:pPr>
      <w:r>
        <w:rPr>
          <w:color w:val="00000A"/>
          <w:szCs w:val="28"/>
        </w:rPr>
        <w:t>д) выявление нарушений в ходе исполнения местного бюджета, внесение предложений по их устранению.</w:t>
      </w:r>
    </w:p>
    <w:p w:rsidR="0095165E" w:rsidRDefault="006E39B2">
      <w:pPr>
        <w:pStyle w:val="af1"/>
        <w:ind w:firstLine="709"/>
      </w:pPr>
      <w:r>
        <w:rPr>
          <w:color w:val="00000A"/>
          <w:szCs w:val="28"/>
        </w:rPr>
        <w:t>2.3. Предметом оперативного контроля, осуществляемого КРК, являются:</w:t>
      </w:r>
    </w:p>
    <w:p w:rsidR="0095165E" w:rsidRDefault="006E39B2">
      <w:pPr>
        <w:pStyle w:val="af1"/>
        <w:ind w:firstLine="709"/>
        <w:rPr>
          <w:bCs/>
          <w:color w:val="00000A"/>
          <w:szCs w:val="28"/>
        </w:rPr>
      </w:pPr>
      <w:r>
        <w:rPr>
          <w:color w:val="00000A"/>
          <w:szCs w:val="28"/>
        </w:rPr>
        <w:t>-</w:t>
      </w:r>
      <w:r>
        <w:rPr>
          <w:bCs/>
          <w:color w:val="00000A"/>
          <w:szCs w:val="28"/>
        </w:rPr>
        <w:t> основные показатели социально – экономического развития муниципального образования;</w:t>
      </w:r>
    </w:p>
    <w:p w:rsidR="0095165E" w:rsidRDefault="006E39B2">
      <w:pPr>
        <w:pStyle w:val="af1"/>
        <w:ind w:firstLine="709"/>
      </w:pPr>
      <w:r>
        <w:rPr>
          <w:color w:val="00000A"/>
          <w:szCs w:val="28"/>
        </w:rPr>
        <w:t xml:space="preserve">- отчет об исполнении местного бюджета за первый квартал, полугодие или девять месяцев текущего финансового года, утвержденный постановлением администрации </w:t>
      </w:r>
      <w:r w:rsidR="00EB7924">
        <w:rPr>
          <w:color w:val="00000A"/>
          <w:szCs w:val="28"/>
        </w:rPr>
        <w:t>муниципальный округ</w:t>
      </w:r>
      <w:r>
        <w:rPr>
          <w:color w:val="00000A"/>
          <w:szCs w:val="28"/>
        </w:rPr>
        <w:t>а (поселения) (далее – отчет об исполнении местного бюджета), представленный в КРК;</w:t>
      </w:r>
    </w:p>
    <w:p w:rsidR="0095165E" w:rsidRDefault="006E39B2">
      <w:pPr>
        <w:pStyle w:val="af1"/>
        <w:ind w:firstLine="709"/>
        <w:rPr>
          <w:color w:val="00000A"/>
          <w:szCs w:val="28"/>
        </w:rPr>
      </w:pPr>
      <w:r>
        <w:rPr>
          <w:color w:val="00000A"/>
          <w:szCs w:val="28"/>
        </w:rPr>
        <w:t>- сводная бюджетная роспись, лимиты бюджетных обязательств, кассовый план;</w:t>
      </w:r>
    </w:p>
    <w:p w:rsidR="0095165E" w:rsidRDefault="006E39B2">
      <w:pPr>
        <w:pStyle w:val="af1"/>
        <w:ind w:firstLine="709"/>
        <w:rPr>
          <w:bCs/>
          <w:color w:val="00000A"/>
          <w:szCs w:val="28"/>
        </w:rPr>
      </w:pPr>
      <w:r>
        <w:rPr>
          <w:color w:val="00000A"/>
          <w:szCs w:val="28"/>
        </w:rPr>
        <w:t>-</w:t>
      </w:r>
      <w:r>
        <w:rPr>
          <w:bCs/>
          <w:color w:val="00000A"/>
          <w:szCs w:val="28"/>
        </w:rPr>
        <w:t xml:space="preserve"> размер и структура муниципального долга (далее – муниципальный долг); </w:t>
      </w:r>
    </w:p>
    <w:p w:rsidR="0095165E" w:rsidRDefault="006E39B2">
      <w:pPr>
        <w:pStyle w:val="af1"/>
        <w:ind w:firstLine="709"/>
        <w:rPr>
          <w:bCs/>
          <w:color w:val="00000A"/>
          <w:szCs w:val="28"/>
        </w:rPr>
      </w:pPr>
      <w:r>
        <w:rPr>
          <w:bCs/>
          <w:color w:val="00000A"/>
          <w:szCs w:val="28"/>
        </w:rPr>
        <w:t xml:space="preserve">- объем расходов на погашение и обслуживание муниципального долга; </w:t>
      </w:r>
    </w:p>
    <w:p w:rsidR="0095165E" w:rsidRDefault="006E39B2">
      <w:pPr>
        <w:ind w:firstLine="709"/>
        <w:jc w:val="both"/>
        <w:rPr>
          <w:bCs/>
          <w:szCs w:val="28"/>
        </w:rPr>
      </w:pPr>
      <w:r>
        <w:rPr>
          <w:bCs/>
          <w:sz w:val="28"/>
          <w:szCs w:val="28"/>
        </w:rPr>
        <w:t>- программа муниципальных внутренних заимствований на очередной финансовый год и плановый период</w:t>
      </w:r>
      <w:r>
        <w:rPr>
          <w:bCs/>
          <w:szCs w:val="28"/>
        </w:rPr>
        <w:t>;</w:t>
      </w:r>
    </w:p>
    <w:p w:rsidR="0095165E" w:rsidRDefault="006E39B2">
      <w:pPr>
        <w:pStyle w:val="af1"/>
        <w:ind w:firstLine="709"/>
        <w:rPr>
          <w:bCs/>
          <w:color w:val="00000A"/>
          <w:szCs w:val="28"/>
        </w:rPr>
      </w:pPr>
      <w:r>
        <w:rPr>
          <w:bCs/>
          <w:color w:val="00000A"/>
          <w:szCs w:val="28"/>
        </w:rPr>
        <w:t>- муниципальные программы  (далее – муниципальная программа);</w:t>
      </w:r>
    </w:p>
    <w:p w:rsidR="0095165E" w:rsidRDefault="0095165E">
      <w:pPr>
        <w:pStyle w:val="af1"/>
        <w:ind w:firstLine="709"/>
        <w:rPr>
          <w:rFonts w:eastAsia="Calibri"/>
          <w:szCs w:val="28"/>
        </w:rPr>
      </w:pPr>
    </w:p>
    <w:p w:rsidR="0095165E" w:rsidRDefault="006E39B2">
      <w:pPr>
        <w:pStyle w:val="af1"/>
        <w:ind w:firstLine="709"/>
      </w:pPr>
      <w:r>
        <w:rPr>
          <w:color w:val="00000A"/>
          <w:szCs w:val="28"/>
        </w:rPr>
        <w:t>2.4. Объектами оперативного контроля в пределах полномочий КРК являются:</w:t>
      </w:r>
    </w:p>
    <w:p w:rsidR="0095165E" w:rsidRDefault="006E39B2">
      <w:pPr>
        <w:pStyle w:val="af1"/>
        <w:widowControl w:val="0"/>
        <w:ind w:firstLine="709"/>
        <w:rPr>
          <w:color w:val="00000A"/>
          <w:szCs w:val="28"/>
        </w:rPr>
      </w:pPr>
      <w:r>
        <w:rPr>
          <w:color w:val="00000A"/>
          <w:szCs w:val="28"/>
        </w:rPr>
        <w:t xml:space="preserve">- финансовый орган администрации муниципального образования; </w:t>
      </w:r>
    </w:p>
    <w:p w:rsidR="0095165E" w:rsidRDefault="006E39B2">
      <w:pPr>
        <w:pStyle w:val="af1"/>
        <w:widowControl w:val="0"/>
        <w:ind w:firstLine="709"/>
        <w:rPr>
          <w:color w:val="00000A"/>
          <w:szCs w:val="28"/>
        </w:rPr>
      </w:pPr>
      <w:r>
        <w:rPr>
          <w:color w:val="00000A"/>
          <w:szCs w:val="28"/>
        </w:rPr>
        <w:t>- главные администраторы (администраторы) доходов местного бюджета;</w:t>
      </w:r>
    </w:p>
    <w:p w:rsidR="0095165E" w:rsidRDefault="006E39B2">
      <w:pPr>
        <w:pStyle w:val="af1"/>
        <w:widowControl w:val="0"/>
        <w:ind w:firstLine="709"/>
        <w:rPr>
          <w:color w:val="00000A"/>
          <w:szCs w:val="28"/>
        </w:rPr>
      </w:pPr>
      <w:r>
        <w:rPr>
          <w:color w:val="00000A"/>
          <w:szCs w:val="28"/>
        </w:rPr>
        <w:t>- главные распорядители (распорядители, получатели) бюджетных средств;</w:t>
      </w:r>
    </w:p>
    <w:p w:rsidR="0095165E" w:rsidRDefault="006E39B2">
      <w:pPr>
        <w:pStyle w:val="af1"/>
        <w:widowControl w:val="0"/>
        <w:ind w:firstLine="709"/>
        <w:rPr>
          <w:color w:val="00000A"/>
          <w:szCs w:val="28"/>
        </w:rPr>
      </w:pPr>
      <w:r>
        <w:rPr>
          <w:color w:val="00000A"/>
          <w:szCs w:val="28"/>
        </w:rPr>
        <w:t>- главные администраторы (администраторы) источников финансирования дефицита местного бюджета.</w:t>
      </w:r>
    </w:p>
    <w:p w:rsidR="0095165E" w:rsidRDefault="006E39B2">
      <w:pPr>
        <w:ind w:firstLine="709"/>
        <w:jc w:val="both"/>
      </w:pPr>
      <w:r>
        <w:rPr>
          <w:rFonts w:eastAsia="Calibri"/>
          <w:sz w:val="28"/>
          <w:szCs w:val="28"/>
        </w:rPr>
        <w:t>2.5. Проведение оперативного контроля и подготовка заключения об исполнении местного бюджета осуществляются КРК в течение 10 рабочих дней, исчисляемых со следующего рабочего дня после дня поступления в КРК отчета об исполнении местного бюджета за соответствующий период текущего финансового года.</w:t>
      </w:r>
    </w:p>
    <w:p w:rsidR="0095165E" w:rsidRDefault="0095165E">
      <w:pPr>
        <w:pStyle w:val="af1"/>
        <w:widowControl w:val="0"/>
        <w:ind w:firstLine="709"/>
        <w:rPr>
          <w:color w:val="00000A"/>
          <w:sz w:val="20"/>
          <w:szCs w:val="28"/>
        </w:rPr>
      </w:pPr>
    </w:p>
    <w:p w:rsidR="0095165E" w:rsidRDefault="006E39B2">
      <w:pPr>
        <w:pStyle w:val="Heading1"/>
        <w:jc w:val="center"/>
        <w:rPr>
          <w:szCs w:val="28"/>
        </w:rPr>
      </w:pPr>
      <w:bookmarkStart w:id="2" w:name="_Toc419711050"/>
      <w:bookmarkEnd w:id="2"/>
      <w:r>
        <w:rPr>
          <w:szCs w:val="28"/>
        </w:rPr>
        <w:t>3. Правовая и информационная основы оперативного контроля</w:t>
      </w:r>
    </w:p>
    <w:p w:rsidR="0095165E" w:rsidRDefault="0095165E">
      <w:pPr>
        <w:widowControl w:val="0"/>
        <w:ind w:firstLine="709"/>
        <w:jc w:val="both"/>
        <w:rPr>
          <w:szCs w:val="28"/>
        </w:rPr>
      </w:pPr>
    </w:p>
    <w:p w:rsidR="0095165E" w:rsidRDefault="006E39B2">
      <w:pPr>
        <w:pStyle w:val="af1"/>
        <w:widowControl w:val="0"/>
        <w:ind w:firstLine="709"/>
        <w:rPr>
          <w:color w:val="00000A"/>
          <w:szCs w:val="28"/>
        </w:rPr>
      </w:pPr>
      <w:r>
        <w:rPr>
          <w:color w:val="00000A"/>
          <w:szCs w:val="28"/>
        </w:rPr>
        <w:t>Правовой и информационной основами оперативного контроля являются:</w:t>
      </w:r>
    </w:p>
    <w:p w:rsidR="0095165E" w:rsidRDefault="006E39B2">
      <w:pPr>
        <w:pStyle w:val="af1"/>
        <w:widowControl w:val="0"/>
        <w:ind w:firstLine="709"/>
        <w:rPr>
          <w:color w:val="00000A"/>
          <w:szCs w:val="28"/>
        </w:rPr>
      </w:pPr>
      <w:r>
        <w:rPr>
          <w:color w:val="00000A"/>
          <w:szCs w:val="28"/>
        </w:rPr>
        <w:t>- Бюджетный кодекс Российской Федерации;</w:t>
      </w:r>
    </w:p>
    <w:p w:rsidR="0095165E" w:rsidRDefault="006E39B2">
      <w:pPr>
        <w:pStyle w:val="af1"/>
        <w:widowControl w:val="0"/>
        <w:ind w:firstLine="709"/>
        <w:rPr>
          <w:color w:val="00000A"/>
          <w:szCs w:val="28"/>
        </w:rPr>
      </w:pPr>
      <w:r>
        <w:rPr>
          <w:color w:val="00000A"/>
          <w:szCs w:val="28"/>
        </w:rPr>
        <w:t>- Налоговый кодекс Российской Федерации;</w:t>
      </w:r>
    </w:p>
    <w:p w:rsidR="0095165E" w:rsidRDefault="006E39B2">
      <w:pPr>
        <w:pStyle w:val="af1"/>
        <w:widowControl w:val="0"/>
        <w:ind w:firstLine="709"/>
        <w:rPr>
          <w:color w:val="00000A"/>
          <w:szCs w:val="28"/>
        </w:rPr>
      </w:pPr>
      <w:r>
        <w:rPr>
          <w:color w:val="00000A"/>
          <w:szCs w:val="28"/>
        </w:rPr>
        <w:t>-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95165E" w:rsidRDefault="006E39B2">
      <w:pPr>
        <w:ind w:firstLine="709"/>
        <w:jc w:val="both"/>
        <w:rPr>
          <w:bCs/>
          <w:sz w:val="28"/>
          <w:szCs w:val="28"/>
        </w:rPr>
      </w:pPr>
      <w:r>
        <w:rPr>
          <w:bCs/>
          <w:sz w:val="28"/>
          <w:szCs w:val="28"/>
        </w:rPr>
        <w:t>- 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95165E" w:rsidRDefault="006E39B2">
      <w:pPr>
        <w:pStyle w:val="af1"/>
        <w:widowControl w:val="0"/>
        <w:ind w:firstLine="709"/>
        <w:rPr>
          <w:szCs w:val="28"/>
        </w:rPr>
      </w:pPr>
      <w:r>
        <w:rPr>
          <w:color w:val="00000A"/>
          <w:szCs w:val="28"/>
        </w:rPr>
        <w:t>- </w:t>
      </w:r>
      <w:r>
        <w:rPr>
          <w:szCs w:val="28"/>
        </w:rPr>
        <w:t>решение о местном бюджете;</w:t>
      </w:r>
    </w:p>
    <w:p w:rsidR="0095165E" w:rsidRDefault="006E39B2">
      <w:pPr>
        <w:pStyle w:val="af1"/>
        <w:ind w:firstLine="709"/>
        <w:rPr>
          <w:color w:val="00000A"/>
          <w:szCs w:val="28"/>
        </w:rPr>
      </w:pPr>
      <w:r>
        <w:rPr>
          <w:color w:val="00000A"/>
          <w:szCs w:val="28"/>
        </w:rPr>
        <w:t>- </w:t>
      </w:r>
      <w:r>
        <w:rPr>
          <w:bCs/>
          <w:color w:val="00000A"/>
          <w:szCs w:val="28"/>
        </w:rPr>
        <w:t xml:space="preserve">нормативные правовые акты, направленные на реализацию </w:t>
      </w:r>
      <w:r>
        <w:rPr>
          <w:szCs w:val="28"/>
        </w:rPr>
        <w:t>решения о местном бюджете</w:t>
      </w:r>
      <w:r>
        <w:rPr>
          <w:color w:val="00000A"/>
          <w:szCs w:val="28"/>
        </w:rPr>
        <w:t>;</w:t>
      </w:r>
    </w:p>
    <w:p w:rsidR="0095165E" w:rsidRDefault="006E39B2">
      <w:pPr>
        <w:pStyle w:val="af1"/>
        <w:widowControl w:val="0"/>
        <w:ind w:firstLine="709"/>
      </w:pPr>
      <w:r>
        <w:rPr>
          <w:color w:val="00000A"/>
          <w:szCs w:val="28"/>
        </w:rPr>
        <w:t>- </w:t>
      </w:r>
      <w:r>
        <w:rPr>
          <w:szCs w:val="28"/>
        </w:rPr>
        <w:t>Положение о КРК, Регламент КРК;</w:t>
      </w:r>
    </w:p>
    <w:p w:rsidR="0095165E" w:rsidRDefault="006E39B2">
      <w:pPr>
        <w:pStyle w:val="af1"/>
        <w:widowControl w:val="0"/>
        <w:ind w:firstLine="709"/>
        <w:rPr>
          <w:color w:val="00000A"/>
          <w:szCs w:val="28"/>
        </w:rPr>
      </w:pPr>
      <w:r>
        <w:rPr>
          <w:color w:val="00000A"/>
          <w:szCs w:val="28"/>
        </w:rPr>
        <w:t>- утвержденная сводная бюджетная роспись и изменения, внесенные в сводную бюджетную роспись;</w:t>
      </w:r>
    </w:p>
    <w:p w:rsidR="0095165E" w:rsidRDefault="006E39B2">
      <w:pPr>
        <w:pStyle w:val="21"/>
        <w:widowControl w:val="0"/>
        <w:tabs>
          <w:tab w:val="left" w:pos="1069"/>
        </w:tabs>
        <w:ind w:firstLine="709"/>
        <w:rPr>
          <w:szCs w:val="28"/>
        </w:rPr>
      </w:pPr>
      <w:r>
        <w:rPr>
          <w:szCs w:val="28"/>
        </w:rPr>
        <w:t>- утвержденные лимиты бюджетных обязательств;</w:t>
      </w:r>
    </w:p>
    <w:p w:rsidR="0095165E" w:rsidRDefault="006E39B2">
      <w:pPr>
        <w:pStyle w:val="af1"/>
        <w:widowControl w:val="0"/>
        <w:ind w:firstLine="709"/>
      </w:pPr>
      <w:r>
        <w:rPr>
          <w:color w:val="00000A"/>
          <w:szCs w:val="28"/>
        </w:rPr>
        <w:t>- информация, документы и материалы, полученные по запросам КРК;</w:t>
      </w:r>
    </w:p>
    <w:p w:rsidR="0095165E" w:rsidRDefault="006E39B2">
      <w:pPr>
        <w:pStyle w:val="af1"/>
        <w:widowControl w:val="0"/>
        <w:ind w:firstLine="709"/>
        <w:rPr>
          <w:color w:val="00000A"/>
          <w:szCs w:val="28"/>
        </w:rPr>
      </w:pPr>
      <w:r>
        <w:rPr>
          <w:color w:val="00000A"/>
          <w:szCs w:val="28"/>
        </w:rPr>
        <w:t>- положения настоящего Стандарта;</w:t>
      </w:r>
    </w:p>
    <w:p w:rsidR="0095165E" w:rsidRDefault="006E39B2">
      <w:pPr>
        <w:pStyle w:val="af1"/>
        <w:widowControl w:val="0"/>
        <w:ind w:firstLine="709"/>
        <w:rPr>
          <w:color w:val="00000A"/>
          <w:szCs w:val="28"/>
        </w:rPr>
      </w:pPr>
      <w:r>
        <w:rPr>
          <w:color w:val="00000A"/>
          <w:szCs w:val="28"/>
        </w:rPr>
        <w:t>- иные правовые акты, информация, документы и материалы.</w:t>
      </w:r>
    </w:p>
    <w:p w:rsidR="0095165E" w:rsidRDefault="0095165E">
      <w:pPr>
        <w:pStyle w:val="Heading2"/>
        <w:widowControl w:val="0"/>
        <w:ind w:firstLine="709"/>
        <w:jc w:val="both"/>
        <w:rPr>
          <w:b w:val="0"/>
          <w:color w:val="00000A"/>
          <w:sz w:val="20"/>
          <w:szCs w:val="28"/>
        </w:rPr>
      </w:pPr>
    </w:p>
    <w:p w:rsidR="0095165E" w:rsidRDefault="006E39B2">
      <w:pPr>
        <w:pStyle w:val="Heading1"/>
        <w:jc w:val="center"/>
        <w:rPr>
          <w:szCs w:val="28"/>
        </w:rPr>
      </w:pPr>
      <w:bookmarkStart w:id="3" w:name="_Toc419711051"/>
      <w:bookmarkEnd w:id="3"/>
      <w:r>
        <w:rPr>
          <w:szCs w:val="28"/>
        </w:rPr>
        <w:t>4. Основные этапы оперативного контроля</w:t>
      </w:r>
    </w:p>
    <w:p w:rsidR="0095165E" w:rsidRDefault="0095165E">
      <w:pPr>
        <w:ind w:firstLine="709"/>
        <w:jc w:val="both"/>
        <w:rPr>
          <w:i/>
          <w:szCs w:val="28"/>
        </w:rPr>
      </w:pPr>
    </w:p>
    <w:p w:rsidR="0095165E" w:rsidRDefault="006E39B2">
      <w:pPr>
        <w:widowControl w:val="0"/>
        <w:ind w:firstLine="709"/>
        <w:jc w:val="both"/>
        <w:rPr>
          <w:sz w:val="28"/>
          <w:szCs w:val="28"/>
        </w:rPr>
      </w:pPr>
      <w:r>
        <w:rPr>
          <w:sz w:val="28"/>
          <w:szCs w:val="28"/>
        </w:rPr>
        <w:t>Оперативный контроль проводится в три этапа:</w:t>
      </w:r>
    </w:p>
    <w:p w:rsidR="0095165E" w:rsidRDefault="006E39B2">
      <w:pPr>
        <w:widowControl w:val="0"/>
        <w:ind w:firstLine="709"/>
        <w:jc w:val="both"/>
        <w:rPr>
          <w:sz w:val="28"/>
          <w:szCs w:val="28"/>
        </w:rPr>
      </w:pPr>
      <w:r>
        <w:rPr>
          <w:sz w:val="28"/>
          <w:szCs w:val="28"/>
        </w:rPr>
        <w:t>а) первый этап – подготовка к проведению оперативного контроля;</w:t>
      </w:r>
    </w:p>
    <w:p w:rsidR="0095165E" w:rsidRDefault="006E39B2">
      <w:pPr>
        <w:widowControl w:val="0"/>
        <w:ind w:firstLine="709"/>
        <w:jc w:val="both"/>
        <w:rPr>
          <w:sz w:val="28"/>
          <w:szCs w:val="28"/>
        </w:rPr>
      </w:pPr>
      <w:r>
        <w:rPr>
          <w:sz w:val="28"/>
          <w:szCs w:val="28"/>
        </w:rPr>
        <w:t>б) второй этап – непосредственное проведение оперативного контроля;</w:t>
      </w:r>
    </w:p>
    <w:p w:rsidR="0095165E" w:rsidRDefault="006E39B2">
      <w:pPr>
        <w:widowControl w:val="0"/>
        <w:ind w:firstLine="709"/>
        <w:jc w:val="both"/>
        <w:rPr>
          <w:sz w:val="28"/>
          <w:szCs w:val="28"/>
        </w:rPr>
      </w:pPr>
      <w:r>
        <w:rPr>
          <w:sz w:val="28"/>
          <w:szCs w:val="28"/>
        </w:rPr>
        <w:t>в) третий этап – оформление результатов оперативного контроля.</w:t>
      </w:r>
    </w:p>
    <w:p w:rsidR="0095165E" w:rsidRDefault="0095165E">
      <w:pPr>
        <w:widowControl w:val="0"/>
        <w:ind w:firstLine="709"/>
        <w:jc w:val="both"/>
        <w:rPr>
          <w:szCs w:val="28"/>
        </w:rPr>
      </w:pPr>
    </w:p>
    <w:p w:rsidR="0095165E" w:rsidRDefault="006E39B2">
      <w:pPr>
        <w:pStyle w:val="Heading1"/>
        <w:jc w:val="center"/>
      </w:pPr>
      <w:bookmarkStart w:id="4" w:name="_Toc419711052"/>
      <w:bookmarkEnd w:id="4"/>
      <w:r>
        <w:t>4.1. Подготовка к проведению оперативного контроля</w:t>
      </w:r>
    </w:p>
    <w:p w:rsidR="0095165E" w:rsidRDefault="0095165E">
      <w:pPr>
        <w:widowControl w:val="0"/>
        <w:ind w:firstLine="709"/>
        <w:jc w:val="both"/>
        <w:rPr>
          <w:b/>
          <w:szCs w:val="28"/>
        </w:rPr>
      </w:pPr>
    </w:p>
    <w:p w:rsidR="0095165E" w:rsidRDefault="006E39B2">
      <w:pPr>
        <w:pStyle w:val="af2"/>
        <w:widowControl w:val="0"/>
        <w:spacing w:line="240" w:lineRule="auto"/>
      </w:pPr>
      <w:r>
        <w:rPr>
          <w:szCs w:val="28"/>
        </w:rPr>
        <w:t xml:space="preserve">В рамках первого этапа сотрудником КРК осуществляется подготовка и направление объектам оперативного контроля запросов о предоставлении </w:t>
      </w:r>
      <w:r>
        <w:rPr>
          <w:szCs w:val="28"/>
        </w:rPr>
        <w:lastRenderedPageBreak/>
        <w:t>информации, документов и материалов, необходимых для проведения оперативного контроля, в порядке, предусмотренном законодательством и Регламентом КРК.</w:t>
      </w:r>
    </w:p>
    <w:p w:rsidR="0095165E" w:rsidRDefault="0095165E">
      <w:pPr>
        <w:pStyle w:val="af2"/>
        <w:widowControl w:val="0"/>
        <w:spacing w:line="240" w:lineRule="auto"/>
        <w:rPr>
          <w:sz w:val="20"/>
          <w:szCs w:val="28"/>
        </w:rPr>
      </w:pPr>
    </w:p>
    <w:p w:rsidR="0095165E" w:rsidRDefault="006E39B2">
      <w:pPr>
        <w:pStyle w:val="Heading1"/>
        <w:jc w:val="center"/>
      </w:pPr>
      <w:bookmarkStart w:id="5" w:name="_Toc419711053"/>
      <w:bookmarkEnd w:id="5"/>
      <w:r>
        <w:t>4.2. Непосредственное проведение оперативного контроля</w:t>
      </w:r>
    </w:p>
    <w:p w:rsidR="0095165E" w:rsidRDefault="0095165E">
      <w:pPr>
        <w:widowControl w:val="0"/>
        <w:ind w:firstLine="709"/>
        <w:jc w:val="both"/>
        <w:rPr>
          <w:szCs w:val="28"/>
        </w:rPr>
      </w:pPr>
    </w:p>
    <w:p w:rsidR="0095165E" w:rsidRDefault="006E39B2">
      <w:pPr>
        <w:pStyle w:val="af1"/>
        <w:widowControl w:val="0"/>
        <w:tabs>
          <w:tab w:val="left" w:pos="7065"/>
        </w:tabs>
        <w:ind w:firstLine="709"/>
      </w:pPr>
      <w:r>
        <w:rPr>
          <w:color w:val="00000A"/>
          <w:szCs w:val="28"/>
        </w:rPr>
        <w:t>4.2.1. Ежеквартально, не позднее 10 рабочих дней со дня поступления в КРК отчета об исполнении местного бюджета, сотрудники КРК по распоряжению председателя КРК</w:t>
      </w:r>
      <w:r>
        <w:rPr>
          <w:iCs/>
          <w:color w:val="00000A"/>
          <w:szCs w:val="28"/>
        </w:rPr>
        <w:t xml:space="preserve"> осуществляют подготовку аналитической информации и подготавливают  заключение на отчет об исполнении местного бюджета</w:t>
      </w:r>
      <w:r>
        <w:rPr>
          <w:color w:val="00000A"/>
          <w:szCs w:val="28"/>
        </w:rPr>
        <w:t>.</w:t>
      </w:r>
    </w:p>
    <w:p w:rsidR="0095165E" w:rsidRDefault="006E39B2">
      <w:pPr>
        <w:tabs>
          <w:tab w:val="left" w:pos="2694"/>
        </w:tabs>
        <w:ind w:firstLine="709"/>
        <w:jc w:val="both"/>
        <w:rPr>
          <w:sz w:val="28"/>
          <w:szCs w:val="28"/>
        </w:rPr>
      </w:pPr>
      <w:r>
        <w:rPr>
          <w:sz w:val="28"/>
          <w:szCs w:val="28"/>
        </w:rPr>
        <w:t>4.2.2. В ходе осуществления оперативного контроля анализируются:</w:t>
      </w:r>
    </w:p>
    <w:p w:rsidR="0095165E" w:rsidRDefault="006E39B2">
      <w:pPr>
        <w:tabs>
          <w:tab w:val="left" w:pos="2694"/>
        </w:tabs>
        <w:ind w:firstLine="709"/>
        <w:jc w:val="both"/>
        <w:rPr>
          <w:sz w:val="28"/>
          <w:szCs w:val="28"/>
        </w:rPr>
      </w:pPr>
      <w:r>
        <w:rPr>
          <w:sz w:val="28"/>
          <w:szCs w:val="28"/>
        </w:rPr>
        <w:t>- основные показатели социально – экономического развития муниципального образования;</w:t>
      </w:r>
    </w:p>
    <w:p w:rsidR="0095165E" w:rsidRDefault="006E39B2">
      <w:pPr>
        <w:tabs>
          <w:tab w:val="left" w:pos="2694"/>
        </w:tabs>
        <w:ind w:firstLine="709"/>
        <w:jc w:val="both"/>
        <w:rPr>
          <w:sz w:val="28"/>
          <w:szCs w:val="28"/>
        </w:rPr>
      </w:pPr>
      <w:r>
        <w:rPr>
          <w:sz w:val="28"/>
          <w:szCs w:val="28"/>
        </w:rPr>
        <w:t>- реализация текста решения о местном бюджете;</w:t>
      </w:r>
    </w:p>
    <w:p w:rsidR="0095165E" w:rsidRDefault="006E39B2">
      <w:pPr>
        <w:tabs>
          <w:tab w:val="left" w:pos="2694"/>
        </w:tabs>
        <w:ind w:firstLine="709"/>
        <w:jc w:val="both"/>
        <w:rPr>
          <w:sz w:val="28"/>
          <w:szCs w:val="28"/>
        </w:rPr>
      </w:pPr>
      <w:r>
        <w:rPr>
          <w:sz w:val="28"/>
          <w:szCs w:val="28"/>
        </w:rPr>
        <w:t>- изменения, вносимые в решение о местном бюджете;</w:t>
      </w:r>
    </w:p>
    <w:p w:rsidR="0095165E" w:rsidRDefault="006E39B2">
      <w:pPr>
        <w:tabs>
          <w:tab w:val="left" w:pos="2694"/>
        </w:tabs>
        <w:ind w:firstLine="709"/>
        <w:jc w:val="both"/>
        <w:rPr>
          <w:sz w:val="28"/>
          <w:szCs w:val="28"/>
        </w:rPr>
      </w:pPr>
      <w:r>
        <w:rPr>
          <w:sz w:val="28"/>
          <w:szCs w:val="28"/>
        </w:rPr>
        <w:t>- мероприятия, целевые индикаторы и показатели результативности муниципальных программ муниципального образования;</w:t>
      </w:r>
    </w:p>
    <w:p w:rsidR="0095165E" w:rsidRDefault="006E39B2">
      <w:pPr>
        <w:tabs>
          <w:tab w:val="left" w:pos="2694"/>
        </w:tabs>
        <w:ind w:firstLine="709"/>
        <w:jc w:val="both"/>
        <w:rPr>
          <w:sz w:val="28"/>
          <w:szCs w:val="28"/>
        </w:rPr>
      </w:pPr>
      <w:r>
        <w:rPr>
          <w:sz w:val="28"/>
          <w:szCs w:val="28"/>
        </w:rPr>
        <w:t>- риски (возможность) неисполнения местного бюджета по доходам и расходам в текущем периоде финансового года вследствие изменения социально-экономической ситуации, законодательства Российской Федерации и иных нормативных правовых актов;</w:t>
      </w:r>
    </w:p>
    <w:p w:rsidR="0095165E" w:rsidRDefault="006E39B2">
      <w:pPr>
        <w:tabs>
          <w:tab w:val="left" w:pos="2694"/>
        </w:tabs>
        <w:ind w:firstLine="709"/>
        <w:jc w:val="both"/>
        <w:rPr>
          <w:sz w:val="28"/>
          <w:szCs w:val="28"/>
        </w:rPr>
      </w:pPr>
      <w:r>
        <w:rPr>
          <w:sz w:val="28"/>
          <w:szCs w:val="28"/>
        </w:rPr>
        <w:t>- поступление доходов в местный бюджет;</w:t>
      </w:r>
    </w:p>
    <w:p w:rsidR="0095165E" w:rsidRDefault="006E39B2">
      <w:pPr>
        <w:tabs>
          <w:tab w:val="left" w:pos="2694"/>
        </w:tabs>
        <w:ind w:firstLine="709"/>
        <w:jc w:val="both"/>
        <w:rPr>
          <w:sz w:val="28"/>
          <w:szCs w:val="28"/>
        </w:rPr>
      </w:pPr>
      <w:r>
        <w:rPr>
          <w:sz w:val="28"/>
          <w:szCs w:val="28"/>
        </w:rPr>
        <w:t>- исполнение местного бюджета по расходам;</w:t>
      </w:r>
    </w:p>
    <w:p w:rsidR="0095165E" w:rsidRDefault="006E39B2">
      <w:pPr>
        <w:tabs>
          <w:tab w:val="left" w:pos="2694"/>
        </w:tabs>
        <w:ind w:firstLine="709"/>
        <w:jc w:val="both"/>
        <w:rPr>
          <w:sz w:val="28"/>
          <w:szCs w:val="28"/>
        </w:rPr>
      </w:pPr>
      <w:r>
        <w:rPr>
          <w:sz w:val="28"/>
          <w:szCs w:val="28"/>
        </w:rPr>
        <w:t>- источники финансирования дефицита местного бюджета, объем и структура муниципального долга;</w:t>
      </w:r>
    </w:p>
    <w:p w:rsidR="0095165E" w:rsidRDefault="006E39B2">
      <w:pPr>
        <w:tabs>
          <w:tab w:val="left" w:pos="2694"/>
        </w:tabs>
        <w:ind w:firstLine="709"/>
        <w:jc w:val="both"/>
        <w:rPr>
          <w:sz w:val="28"/>
          <w:szCs w:val="28"/>
        </w:rPr>
      </w:pPr>
      <w:r>
        <w:rPr>
          <w:sz w:val="28"/>
          <w:szCs w:val="28"/>
        </w:rPr>
        <w:t>- объем дебиторской и кредиторской задолженности, причины ее образования;</w:t>
      </w:r>
    </w:p>
    <w:p w:rsidR="0095165E" w:rsidRDefault="006E39B2">
      <w:pPr>
        <w:tabs>
          <w:tab w:val="left" w:pos="2694"/>
        </w:tabs>
        <w:ind w:firstLine="709"/>
        <w:jc w:val="both"/>
        <w:rPr>
          <w:sz w:val="28"/>
          <w:szCs w:val="28"/>
        </w:rPr>
      </w:pPr>
      <w:r>
        <w:rPr>
          <w:sz w:val="28"/>
          <w:szCs w:val="28"/>
        </w:rPr>
        <w:t>- иные вопросы исполнения местного бюджета.</w:t>
      </w:r>
    </w:p>
    <w:p w:rsidR="0095165E" w:rsidRDefault="006E39B2">
      <w:pPr>
        <w:pStyle w:val="30"/>
        <w:widowControl w:val="0"/>
        <w:ind w:firstLine="709"/>
        <w:rPr>
          <w:color w:val="00000A"/>
          <w:szCs w:val="28"/>
        </w:rPr>
      </w:pPr>
      <w:r>
        <w:rPr>
          <w:color w:val="00000A"/>
          <w:szCs w:val="28"/>
        </w:rPr>
        <w:t xml:space="preserve">4.2.2.1 Анализ реализации </w:t>
      </w:r>
      <w:r>
        <w:rPr>
          <w:szCs w:val="28"/>
        </w:rPr>
        <w:t>текста решения о местном бюджете</w:t>
      </w:r>
      <w:r>
        <w:rPr>
          <w:color w:val="00000A"/>
          <w:szCs w:val="28"/>
        </w:rPr>
        <w:t xml:space="preserve"> включает в себя анализ полноты и достаточности принятых для реализации решения о местном бюджете нормативных правовых актов муниципального образования.</w:t>
      </w:r>
    </w:p>
    <w:p w:rsidR="0095165E" w:rsidRDefault="006E39B2">
      <w:pPr>
        <w:tabs>
          <w:tab w:val="left" w:pos="2694"/>
        </w:tabs>
        <w:ind w:firstLine="709"/>
        <w:jc w:val="both"/>
        <w:rPr>
          <w:sz w:val="28"/>
          <w:szCs w:val="28"/>
        </w:rPr>
      </w:pPr>
      <w:r>
        <w:rPr>
          <w:sz w:val="28"/>
          <w:szCs w:val="28"/>
        </w:rPr>
        <w:t>4.2.2.2 Анализ поступления доходов в местный бюджет может включать в себя следующие вопросы:</w:t>
      </w:r>
    </w:p>
    <w:p w:rsidR="0095165E" w:rsidRDefault="006E39B2">
      <w:pPr>
        <w:tabs>
          <w:tab w:val="left" w:pos="2694"/>
        </w:tabs>
        <w:ind w:firstLine="709"/>
        <w:jc w:val="both"/>
        <w:rPr>
          <w:sz w:val="28"/>
          <w:szCs w:val="28"/>
        </w:rPr>
      </w:pPr>
      <w:r>
        <w:rPr>
          <w:sz w:val="28"/>
          <w:szCs w:val="28"/>
        </w:rPr>
        <w:t>- сравнение показателей исполнения доходов местного бюджета с утвержденными показателями доходов местного бюджета, выявление отклонений и нарушений (недостатков), установление причин возникновения выявленных отклонений (в том числе обусловленных макроэкономическими условиями развития экономики);</w:t>
      </w:r>
    </w:p>
    <w:p w:rsidR="0095165E" w:rsidRDefault="006E39B2">
      <w:pPr>
        <w:tabs>
          <w:tab w:val="left" w:pos="2694"/>
        </w:tabs>
        <w:ind w:firstLine="709"/>
        <w:jc w:val="both"/>
      </w:pPr>
      <w:r>
        <w:rPr>
          <w:sz w:val="28"/>
          <w:szCs w:val="28"/>
        </w:rPr>
        <w:t>-  сравнение фактических показателей исполнения доходов местного бюджета в отчетном периоде с показателями за аналогичный период предыдущего финансового года;</w:t>
      </w:r>
    </w:p>
    <w:p w:rsidR="0095165E" w:rsidRDefault="006E39B2">
      <w:pPr>
        <w:tabs>
          <w:tab w:val="left" w:pos="2694"/>
        </w:tabs>
        <w:ind w:firstLine="709"/>
        <w:jc w:val="both"/>
        <w:rPr>
          <w:sz w:val="28"/>
          <w:szCs w:val="28"/>
        </w:rPr>
      </w:pPr>
      <w:r>
        <w:rPr>
          <w:sz w:val="28"/>
          <w:szCs w:val="28"/>
        </w:rPr>
        <w:t>- другие вопросы.</w:t>
      </w:r>
    </w:p>
    <w:p w:rsidR="0095165E" w:rsidRDefault="006E39B2">
      <w:pPr>
        <w:tabs>
          <w:tab w:val="left" w:pos="2694"/>
        </w:tabs>
        <w:ind w:firstLine="709"/>
        <w:jc w:val="both"/>
        <w:rPr>
          <w:sz w:val="28"/>
          <w:szCs w:val="28"/>
        </w:rPr>
      </w:pPr>
      <w:r>
        <w:rPr>
          <w:sz w:val="28"/>
          <w:szCs w:val="28"/>
        </w:rPr>
        <w:t>4.2.2.3 Анализ исполнения местного бюджета по расходам может включать:</w:t>
      </w:r>
    </w:p>
    <w:p w:rsidR="0095165E" w:rsidRDefault="006E39B2">
      <w:pPr>
        <w:tabs>
          <w:tab w:val="left" w:pos="2694"/>
        </w:tabs>
        <w:ind w:firstLine="709"/>
        <w:jc w:val="both"/>
        <w:rPr>
          <w:sz w:val="28"/>
          <w:szCs w:val="28"/>
        </w:rPr>
      </w:pPr>
      <w:r>
        <w:rPr>
          <w:sz w:val="28"/>
          <w:szCs w:val="28"/>
        </w:rPr>
        <w:t>- сравнение показателей исполнения местного бюджета по расходам с утвержденными показателями расходов местного бюджета, выявление отклонений и нарушений (недостатков), установление причин возникновения выявленных отклонений;</w:t>
      </w:r>
    </w:p>
    <w:p w:rsidR="0095165E" w:rsidRDefault="006E39B2">
      <w:pPr>
        <w:tabs>
          <w:tab w:val="left" w:pos="2694"/>
        </w:tabs>
        <w:ind w:firstLine="709"/>
        <w:jc w:val="both"/>
      </w:pPr>
      <w:r>
        <w:rPr>
          <w:sz w:val="28"/>
          <w:szCs w:val="28"/>
        </w:rPr>
        <w:lastRenderedPageBreak/>
        <w:t>-  анализ расходов, произведенных в отчетном периоде за счет средств муниципального дорожного фонда;</w:t>
      </w:r>
    </w:p>
    <w:p w:rsidR="0095165E" w:rsidRDefault="006E39B2">
      <w:pPr>
        <w:tabs>
          <w:tab w:val="left" w:pos="2694"/>
        </w:tabs>
        <w:ind w:firstLine="709"/>
        <w:jc w:val="both"/>
        <w:rPr>
          <w:sz w:val="28"/>
          <w:szCs w:val="28"/>
        </w:rPr>
      </w:pPr>
      <w:r>
        <w:rPr>
          <w:sz w:val="28"/>
          <w:szCs w:val="28"/>
        </w:rPr>
        <w:t>- сравнение показателей исполнения местного бюджета по расходам в отчетном периоде с показателями за аналогичный период предыдущего финансового года (по разделам, подразделам классификации расходов бюджетов);</w:t>
      </w:r>
    </w:p>
    <w:p w:rsidR="0095165E" w:rsidRDefault="006E39B2">
      <w:pPr>
        <w:tabs>
          <w:tab w:val="left" w:pos="2694"/>
        </w:tabs>
        <w:ind w:firstLine="709"/>
        <w:jc w:val="both"/>
        <w:rPr>
          <w:sz w:val="28"/>
          <w:szCs w:val="28"/>
        </w:rPr>
      </w:pPr>
      <w:r>
        <w:rPr>
          <w:sz w:val="28"/>
          <w:szCs w:val="28"/>
        </w:rPr>
        <w:t>- анализ реализации муниципальных программ;</w:t>
      </w:r>
    </w:p>
    <w:p w:rsidR="0095165E" w:rsidRDefault="006E39B2">
      <w:pPr>
        <w:tabs>
          <w:tab w:val="left" w:pos="2694"/>
        </w:tabs>
        <w:ind w:firstLine="709"/>
        <w:jc w:val="both"/>
        <w:rPr>
          <w:sz w:val="28"/>
          <w:szCs w:val="28"/>
        </w:rPr>
      </w:pPr>
      <w:r>
        <w:rPr>
          <w:sz w:val="28"/>
          <w:szCs w:val="28"/>
        </w:rPr>
        <w:t>- другие вопросы.</w:t>
      </w:r>
    </w:p>
    <w:p w:rsidR="0095165E" w:rsidRDefault="006E39B2">
      <w:pPr>
        <w:tabs>
          <w:tab w:val="left" w:pos="2694"/>
        </w:tabs>
        <w:ind w:firstLine="709"/>
        <w:jc w:val="both"/>
        <w:rPr>
          <w:sz w:val="28"/>
          <w:szCs w:val="28"/>
        </w:rPr>
      </w:pPr>
      <w:r>
        <w:rPr>
          <w:sz w:val="28"/>
          <w:szCs w:val="28"/>
        </w:rPr>
        <w:t>4.2.2.4 Анализ источников финансирования дефицита местного бюджета, объема и структуры муниципального долга может включать в себя следующие вопросы:</w:t>
      </w:r>
    </w:p>
    <w:p w:rsidR="0095165E" w:rsidRDefault="006E39B2">
      <w:pPr>
        <w:tabs>
          <w:tab w:val="left" w:pos="2694"/>
        </w:tabs>
        <w:ind w:firstLine="709"/>
        <w:jc w:val="both"/>
        <w:rPr>
          <w:sz w:val="28"/>
          <w:szCs w:val="28"/>
        </w:rPr>
      </w:pPr>
      <w:r>
        <w:rPr>
          <w:sz w:val="28"/>
          <w:szCs w:val="28"/>
        </w:rPr>
        <w:t>- анализ структуры источников финансирования дефицита местного бюджета;</w:t>
      </w:r>
    </w:p>
    <w:p w:rsidR="0095165E" w:rsidRDefault="006E39B2">
      <w:pPr>
        <w:tabs>
          <w:tab w:val="left" w:pos="2694"/>
        </w:tabs>
        <w:ind w:firstLine="709"/>
        <w:jc w:val="both"/>
        <w:rPr>
          <w:sz w:val="28"/>
          <w:szCs w:val="28"/>
        </w:rPr>
      </w:pPr>
      <w:r>
        <w:rPr>
          <w:sz w:val="28"/>
          <w:szCs w:val="28"/>
        </w:rPr>
        <w:t>- анализ объема бюджетных кредитов, предоставленных в текущем году бюджету муниципального образования (в случае их предоставления);</w:t>
      </w:r>
    </w:p>
    <w:p w:rsidR="0095165E" w:rsidRDefault="006E39B2">
      <w:pPr>
        <w:tabs>
          <w:tab w:val="left" w:pos="2694"/>
        </w:tabs>
        <w:ind w:firstLine="709"/>
        <w:jc w:val="both"/>
        <w:rPr>
          <w:sz w:val="28"/>
          <w:szCs w:val="28"/>
        </w:rPr>
      </w:pPr>
      <w:r>
        <w:rPr>
          <w:sz w:val="28"/>
          <w:szCs w:val="28"/>
        </w:rPr>
        <w:t>- анализ объема кредитов кредитных организаций, полученных в текущем году (в случае их получения);</w:t>
      </w:r>
    </w:p>
    <w:p w:rsidR="0095165E" w:rsidRDefault="006E39B2">
      <w:pPr>
        <w:tabs>
          <w:tab w:val="left" w:pos="2694"/>
        </w:tabs>
        <w:ind w:firstLine="709"/>
        <w:jc w:val="both"/>
        <w:rPr>
          <w:sz w:val="28"/>
          <w:szCs w:val="28"/>
        </w:rPr>
      </w:pPr>
      <w:r>
        <w:rPr>
          <w:sz w:val="28"/>
          <w:szCs w:val="28"/>
        </w:rPr>
        <w:t>- анализ муниципального долга по объему и структуре;</w:t>
      </w:r>
    </w:p>
    <w:p w:rsidR="0095165E" w:rsidRDefault="006E39B2">
      <w:pPr>
        <w:tabs>
          <w:tab w:val="left" w:pos="2694"/>
        </w:tabs>
        <w:ind w:firstLine="709"/>
        <w:jc w:val="both"/>
        <w:rPr>
          <w:sz w:val="28"/>
          <w:szCs w:val="28"/>
        </w:rPr>
      </w:pPr>
      <w:r>
        <w:rPr>
          <w:sz w:val="28"/>
          <w:szCs w:val="28"/>
        </w:rPr>
        <w:t>- другие вопросы.</w:t>
      </w:r>
    </w:p>
    <w:p w:rsidR="0095165E" w:rsidRDefault="0095165E">
      <w:pPr>
        <w:pStyle w:val="30"/>
        <w:widowControl w:val="0"/>
        <w:ind w:firstLine="709"/>
        <w:rPr>
          <w:color w:val="00000A"/>
          <w:szCs w:val="28"/>
        </w:rPr>
      </w:pPr>
    </w:p>
    <w:p w:rsidR="0095165E" w:rsidRDefault="006E39B2">
      <w:pPr>
        <w:pStyle w:val="Heading1"/>
        <w:jc w:val="center"/>
      </w:pPr>
      <w:bookmarkStart w:id="6" w:name="_Toc419711054"/>
      <w:bookmarkEnd w:id="6"/>
      <w:r>
        <w:t>4.3. Оформление результатов оперативного контроля</w:t>
      </w:r>
    </w:p>
    <w:p w:rsidR="0095165E" w:rsidRDefault="0095165E">
      <w:pPr>
        <w:widowControl w:val="0"/>
        <w:ind w:firstLine="709"/>
        <w:jc w:val="both"/>
        <w:rPr>
          <w:szCs w:val="28"/>
        </w:rPr>
      </w:pPr>
    </w:p>
    <w:p w:rsidR="0095165E" w:rsidRDefault="006E39B2">
      <w:pPr>
        <w:pStyle w:val="af1"/>
        <w:widowControl w:val="0"/>
        <w:ind w:firstLine="709"/>
      </w:pPr>
      <w:r>
        <w:rPr>
          <w:szCs w:val="28"/>
        </w:rPr>
        <w:t>4.3.1. Сотрудники</w:t>
      </w:r>
      <w:r>
        <w:rPr>
          <w:color w:val="00000A"/>
          <w:szCs w:val="28"/>
        </w:rPr>
        <w:t xml:space="preserve"> КРК осуществляет подготовку отчета и заключения на отчет об исполнении местного бюджета и представляет его для подписания председателю КРК (лицу, исполняющему обязанности председателя КРК). </w:t>
      </w:r>
    </w:p>
    <w:p w:rsidR="0095165E" w:rsidRDefault="006E39B2">
      <w:pPr>
        <w:tabs>
          <w:tab w:val="left" w:pos="2694"/>
        </w:tabs>
        <w:ind w:firstLine="709"/>
        <w:jc w:val="both"/>
        <w:rPr>
          <w:sz w:val="28"/>
          <w:szCs w:val="28"/>
        </w:rPr>
      </w:pPr>
      <w:r>
        <w:rPr>
          <w:sz w:val="28"/>
          <w:szCs w:val="28"/>
        </w:rPr>
        <w:t>4.3.2. В заключении об исполнении местного бюджета отражаются результаты анализа:</w:t>
      </w:r>
    </w:p>
    <w:p w:rsidR="0095165E" w:rsidRDefault="006E39B2">
      <w:pPr>
        <w:pStyle w:val="af1"/>
        <w:widowControl w:val="0"/>
        <w:ind w:firstLine="709"/>
        <w:rPr>
          <w:color w:val="00000A"/>
          <w:szCs w:val="28"/>
        </w:rPr>
      </w:pPr>
      <w:r>
        <w:rPr>
          <w:color w:val="00000A"/>
          <w:szCs w:val="28"/>
        </w:rPr>
        <w:t>- исполнения местного бюджета по доходам;</w:t>
      </w:r>
    </w:p>
    <w:p w:rsidR="0095165E" w:rsidRDefault="006E39B2">
      <w:pPr>
        <w:jc w:val="both"/>
        <w:rPr>
          <w:sz w:val="28"/>
          <w:szCs w:val="32"/>
        </w:rPr>
      </w:pPr>
      <w:r>
        <w:rPr>
          <w:sz w:val="28"/>
          <w:szCs w:val="32"/>
        </w:rPr>
        <w:tab/>
        <w:t>- исполнения местного бюджета по расходам;</w:t>
      </w:r>
    </w:p>
    <w:p w:rsidR="0095165E" w:rsidRDefault="006E39B2">
      <w:pPr>
        <w:jc w:val="both"/>
      </w:pPr>
      <w:r>
        <w:rPr>
          <w:sz w:val="32"/>
          <w:szCs w:val="32"/>
        </w:rPr>
        <w:tab/>
      </w:r>
      <w:r>
        <w:rPr>
          <w:sz w:val="28"/>
          <w:szCs w:val="32"/>
        </w:rPr>
        <w:t>- дефицита (профицита) бюджета, муниципального долга и его обслуживания;</w:t>
      </w:r>
    </w:p>
    <w:p w:rsidR="0095165E" w:rsidRDefault="006E39B2">
      <w:pPr>
        <w:jc w:val="both"/>
        <w:rPr>
          <w:rFonts w:eastAsia="Calibri"/>
          <w:sz w:val="28"/>
          <w:szCs w:val="28"/>
        </w:rPr>
      </w:pPr>
      <w:r>
        <w:rPr>
          <w:sz w:val="28"/>
          <w:szCs w:val="32"/>
        </w:rPr>
        <w:tab/>
      </w:r>
      <w:r>
        <w:rPr>
          <w:rFonts w:eastAsia="Calibri"/>
          <w:sz w:val="28"/>
          <w:szCs w:val="28"/>
        </w:rPr>
        <w:t>- источников финансирования дефицита бюджета;</w:t>
      </w:r>
    </w:p>
    <w:p w:rsidR="0095165E" w:rsidRDefault="006E39B2">
      <w:pPr>
        <w:jc w:val="both"/>
        <w:rPr>
          <w:rFonts w:eastAsia="Calibri"/>
          <w:sz w:val="28"/>
          <w:szCs w:val="28"/>
        </w:rPr>
      </w:pPr>
      <w:r>
        <w:rPr>
          <w:rFonts w:eastAsia="Calibri"/>
          <w:sz w:val="28"/>
          <w:szCs w:val="28"/>
        </w:rPr>
        <w:tab/>
        <w:t>- иных вопросов исполнения местного бюджета (при необходимости);</w:t>
      </w:r>
    </w:p>
    <w:p w:rsidR="0095165E" w:rsidRDefault="006E39B2">
      <w:pPr>
        <w:jc w:val="both"/>
        <w:rPr>
          <w:sz w:val="28"/>
          <w:szCs w:val="28"/>
        </w:rPr>
      </w:pPr>
      <w:r>
        <w:rPr>
          <w:sz w:val="28"/>
          <w:szCs w:val="28"/>
        </w:rPr>
        <w:tab/>
        <w:t>В заключении об исполнении местного бюджета также указываются выводы и рекомендации (при необходимости).</w:t>
      </w:r>
    </w:p>
    <w:p w:rsidR="0095165E" w:rsidRDefault="006E39B2">
      <w:pPr>
        <w:pStyle w:val="af1"/>
        <w:widowControl w:val="0"/>
        <w:ind w:firstLine="709"/>
      </w:pPr>
      <w:r>
        <w:rPr>
          <w:color w:val="00000A"/>
          <w:szCs w:val="28"/>
        </w:rPr>
        <w:t>4.3.3. Заключение об исполнении местного бюджета</w:t>
      </w:r>
      <w:r>
        <w:rPr>
          <w:iCs/>
          <w:szCs w:val="28"/>
        </w:rPr>
        <w:t xml:space="preserve"> </w:t>
      </w:r>
      <w:r>
        <w:rPr>
          <w:color w:val="00000A"/>
          <w:szCs w:val="28"/>
        </w:rPr>
        <w:t xml:space="preserve">в установленном порядке выносится на рассмотрение и утверждение председателя КРК. </w:t>
      </w:r>
    </w:p>
    <w:p w:rsidR="0095165E" w:rsidRDefault="006E39B2">
      <w:pPr>
        <w:pStyle w:val="af1"/>
        <w:widowControl w:val="0"/>
        <w:ind w:firstLine="709"/>
      </w:pPr>
      <w:r>
        <w:rPr>
          <w:szCs w:val="28"/>
        </w:rPr>
        <w:t>Заключения об исполнении местного бюджета  в течении 1 рабочего дня после подписания председателем КРК направляется:</w:t>
      </w:r>
    </w:p>
    <w:p w:rsidR="0095165E" w:rsidRDefault="006E39B2">
      <w:pPr>
        <w:pStyle w:val="af1"/>
        <w:widowControl w:val="0"/>
        <w:ind w:firstLine="709"/>
      </w:pPr>
      <w:r>
        <w:rPr>
          <w:szCs w:val="28"/>
        </w:rPr>
        <w:t>-</w:t>
      </w:r>
      <w:r w:rsidR="008A0485">
        <w:rPr>
          <w:szCs w:val="28"/>
        </w:rPr>
        <w:t xml:space="preserve">Темкинский </w:t>
      </w:r>
      <w:r w:rsidR="006D7284">
        <w:rPr>
          <w:szCs w:val="28"/>
        </w:rPr>
        <w:t xml:space="preserve">окружной </w:t>
      </w:r>
      <w:r>
        <w:rPr>
          <w:szCs w:val="28"/>
        </w:rPr>
        <w:t xml:space="preserve"> Совет депутатов;</w:t>
      </w:r>
    </w:p>
    <w:p w:rsidR="0095165E" w:rsidRDefault="006E39B2">
      <w:pPr>
        <w:ind w:firstLine="709"/>
        <w:jc w:val="both"/>
      </w:pPr>
      <w:r>
        <w:rPr>
          <w:sz w:val="28"/>
          <w:szCs w:val="28"/>
        </w:rPr>
        <w:t xml:space="preserve">-Администрации муниципального образования </w:t>
      </w:r>
      <w:r w:rsidR="006D7284">
        <w:rPr>
          <w:sz w:val="28"/>
          <w:szCs w:val="28"/>
        </w:rPr>
        <w:t xml:space="preserve">«Темкинский </w:t>
      </w:r>
      <w:r w:rsidR="00EB7924">
        <w:rPr>
          <w:sz w:val="28"/>
          <w:szCs w:val="28"/>
        </w:rPr>
        <w:t>муниципальный округ</w:t>
      </w:r>
      <w:r w:rsidR="006D7284">
        <w:rPr>
          <w:sz w:val="28"/>
          <w:szCs w:val="28"/>
        </w:rPr>
        <w:t>».</w:t>
      </w:r>
      <w:r>
        <w:rPr>
          <w:sz w:val="28"/>
          <w:szCs w:val="28"/>
        </w:rPr>
        <w:t xml:space="preserve"> </w:t>
      </w:r>
    </w:p>
    <w:sectPr w:rsidR="0095165E" w:rsidSect="008E22DF">
      <w:headerReference w:type="default" r:id="rId7"/>
      <w:footerReference w:type="default" r:id="rId8"/>
      <w:pgSz w:w="11906" w:h="16838"/>
      <w:pgMar w:top="1134" w:right="567" w:bottom="1134" w:left="1134" w:header="709" w:footer="709" w:gutter="0"/>
      <w:cols w:space="720"/>
      <w:formProt w:val="0"/>
      <w:titlePg/>
      <w:docGrid w:linePitch="272"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085" w:rsidRDefault="00BA2085" w:rsidP="0095165E">
      <w:r>
        <w:separator/>
      </w:r>
    </w:p>
  </w:endnote>
  <w:endnote w:type="continuationSeparator" w:id="1">
    <w:p w:rsidR="00BA2085" w:rsidRDefault="00BA2085" w:rsidP="009516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65E" w:rsidRDefault="0095165E">
    <w:pPr>
      <w:pStyle w:val="Footer"/>
      <w:jc w:val="right"/>
    </w:pPr>
  </w:p>
  <w:p w:rsidR="0095165E" w:rsidRDefault="0095165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085" w:rsidRDefault="00BA2085" w:rsidP="0095165E">
      <w:r>
        <w:separator/>
      </w:r>
    </w:p>
  </w:footnote>
  <w:footnote w:type="continuationSeparator" w:id="1">
    <w:p w:rsidR="00BA2085" w:rsidRDefault="00BA2085" w:rsidP="009516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65E" w:rsidRDefault="008B4073">
    <w:pPr>
      <w:pStyle w:val="Header"/>
      <w:jc w:val="center"/>
    </w:pPr>
    <w:r>
      <w:fldChar w:fldCharType="begin"/>
    </w:r>
    <w:r w:rsidR="006E39B2">
      <w:instrText>PAGE</w:instrText>
    </w:r>
    <w:r>
      <w:fldChar w:fldCharType="separate"/>
    </w:r>
    <w:r w:rsidR="00E2718F">
      <w:rPr>
        <w:noProof/>
      </w:rPr>
      <w:t>2</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5"/>
  <w:displayHorizontalDrawingGridEvery w:val="2"/>
  <w:characterSpacingControl w:val="doNotCompress"/>
  <w:footnotePr>
    <w:footnote w:id="0"/>
    <w:footnote w:id="1"/>
  </w:footnotePr>
  <w:endnotePr>
    <w:endnote w:id="0"/>
    <w:endnote w:id="1"/>
  </w:endnotePr>
  <w:compat/>
  <w:rsids>
    <w:rsidRoot w:val="0095165E"/>
    <w:rsid w:val="00002F5B"/>
    <w:rsid w:val="00124303"/>
    <w:rsid w:val="001405EC"/>
    <w:rsid w:val="001568EA"/>
    <w:rsid w:val="0030190A"/>
    <w:rsid w:val="003E4B45"/>
    <w:rsid w:val="004F51E6"/>
    <w:rsid w:val="004F61E5"/>
    <w:rsid w:val="00533BA6"/>
    <w:rsid w:val="00561B45"/>
    <w:rsid w:val="005D40F2"/>
    <w:rsid w:val="00633EBC"/>
    <w:rsid w:val="00635EED"/>
    <w:rsid w:val="00642B22"/>
    <w:rsid w:val="006439DB"/>
    <w:rsid w:val="006D7284"/>
    <w:rsid w:val="006E39B2"/>
    <w:rsid w:val="007F3752"/>
    <w:rsid w:val="008A0485"/>
    <w:rsid w:val="008A38D9"/>
    <w:rsid w:val="008B4073"/>
    <w:rsid w:val="008E22DF"/>
    <w:rsid w:val="0095165E"/>
    <w:rsid w:val="00982C29"/>
    <w:rsid w:val="00AC512C"/>
    <w:rsid w:val="00BA2085"/>
    <w:rsid w:val="00C0109C"/>
    <w:rsid w:val="00CA5DD2"/>
    <w:rsid w:val="00D03B30"/>
    <w:rsid w:val="00D17CBB"/>
    <w:rsid w:val="00D4447C"/>
    <w:rsid w:val="00E11573"/>
    <w:rsid w:val="00E2718F"/>
    <w:rsid w:val="00EB7924"/>
    <w:rsid w:val="00F31A42"/>
    <w:rsid w:val="00F55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EB2"/>
    <w:rPr>
      <w:rFonts w:ascii="Times New Roman" w:eastAsia="Times New Roman" w:hAnsi="Times New Roman"/>
      <w:color w:val="00000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qFormat/>
    <w:rsid w:val="00292EB2"/>
    <w:pPr>
      <w:keepNext/>
      <w:jc w:val="right"/>
      <w:outlineLvl w:val="0"/>
    </w:pPr>
    <w:rPr>
      <w:b/>
      <w:color w:val="000000"/>
      <w:sz w:val="28"/>
    </w:rPr>
  </w:style>
  <w:style w:type="paragraph" w:customStyle="1" w:styleId="Heading2">
    <w:name w:val="Heading 2"/>
    <w:basedOn w:val="a"/>
    <w:link w:val="2"/>
    <w:qFormat/>
    <w:rsid w:val="00292EB2"/>
    <w:pPr>
      <w:keepNext/>
      <w:jc w:val="center"/>
      <w:outlineLvl w:val="1"/>
    </w:pPr>
    <w:rPr>
      <w:b/>
      <w:color w:val="000000"/>
      <w:sz w:val="28"/>
    </w:rPr>
  </w:style>
  <w:style w:type="paragraph" w:customStyle="1" w:styleId="Heading6">
    <w:name w:val="Heading 6"/>
    <w:basedOn w:val="a"/>
    <w:link w:val="6"/>
    <w:qFormat/>
    <w:rsid w:val="00292EB2"/>
    <w:pPr>
      <w:keepNext/>
      <w:ind w:firstLine="720"/>
      <w:jc w:val="both"/>
      <w:outlineLvl w:val="5"/>
    </w:pPr>
    <w:rPr>
      <w:sz w:val="28"/>
    </w:rPr>
  </w:style>
  <w:style w:type="character" w:customStyle="1" w:styleId="1">
    <w:name w:val="Заголовок 1 Знак"/>
    <w:link w:val="Heading1"/>
    <w:qFormat/>
    <w:rsid w:val="00292EB2"/>
    <w:rPr>
      <w:rFonts w:ascii="Times New Roman" w:eastAsia="Times New Roman" w:hAnsi="Times New Roman" w:cs="Times New Roman"/>
      <w:b/>
      <w:color w:val="000000"/>
      <w:sz w:val="28"/>
      <w:szCs w:val="20"/>
      <w:lang w:eastAsia="ru-RU"/>
    </w:rPr>
  </w:style>
  <w:style w:type="character" w:customStyle="1" w:styleId="2">
    <w:name w:val="Заголовок 2 Знак"/>
    <w:link w:val="20"/>
    <w:qFormat/>
    <w:rsid w:val="00292EB2"/>
    <w:rPr>
      <w:rFonts w:ascii="Times New Roman" w:eastAsia="Times New Roman" w:hAnsi="Times New Roman" w:cs="Times New Roman"/>
      <w:b/>
      <w:color w:val="000000"/>
      <w:sz w:val="28"/>
      <w:szCs w:val="20"/>
      <w:lang w:eastAsia="ru-RU"/>
    </w:rPr>
  </w:style>
  <w:style w:type="character" w:customStyle="1" w:styleId="6">
    <w:name w:val="Заголовок 6 Знак"/>
    <w:link w:val="Heading6"/>
    <w:qFormat/>
    <w:rsid w:val="00292EB2"/>
    <w:rPr>
      <w:rFonts w:ascii="Times New Roman" w:eastAsia="Times New Roman" w:hAnsi="Times New Roman" w:cs="Times New Roman"/>
      <w:sz w:val="28"/>
      <w:szCs w:val="20"/>
      <w:lang w:eastAsia="ru-RU"/>
    </w:rPr>
  </w:style>
  <w:style w:type="character" w:customStyle="1" w:styleId="a3">
    <w:name w:val="Верхний колонтитул Знак"/>
    <w:uiPriority w:val="99"/>
    <w:qFormat/>
    <w:rsid w:val="00292EB2"/>
    <w:rPr>
      <w:rFonts w:ascii="Times New Roman" w:eastAsia="Times New Roman" w:hAnsi="Times New Roman" w:cs="Times New Roman"/>
      <w:sz w:val="20"/>
      <w:szCs w:val="20"/>
      <w:lang w:eastAsia="ru-RU"/>
    </w:rPr>
  </w:style>
  <w:style w:type="character" w:styleId="a4">
    <w:name w:val="page number"/>
    <w:basedOn w:val="a0"/>
    <w:qFormat/>
    <w:rsid w:val="00292EB2"/>
  </w:style>
  <w:style w:type="character" w:customStyle="1" w:styleId="a5">
    <w:name w:val="Основной текст с отступом Знак"/>
    <w:qFormat/>
    <w:rsid w:val="00292EB2"/>
    <w:rPr>
      <w:rFonts w:ascii="Times New Roman" w:eastAsia="Times New Roman" w:hAnsi="Times New Roman" w:cs="Times New Roman"/>
      <w:color w:val="000000"/>
      <w:sz w:val="28"/>
      <w:szCs w:val="20"/>
      <w:lang w:eastAsia="ru-RU"/>
    </w:rPr>
  </w:style>
  <w:style w:type="character" w:customStyle="1" w:styleId="20">
    <w:name w:val="Основной текст с отступом 2 Знак"/>
    <w:link w:val="21"/>
    <w:qFormat/>
    <w:rsid w:val="00292EB2"/>
    <w:rPr>
      <w:rFonts w:ascii="Times New Roman" w:eastAsia="Times New Roman" w:hAnsi="Times New Roman" w:cs="Times New Roman"/>
      <w:sz w:val="28"/>
      <w:szCs w:val="20"/>
      <w:lang w:eastAsia="ru-RU"/>
    </w:rPr>
  </w:style>
  <w:style w:type="character" w:customStyle="1" w:styleId="3">
    <w:name w:val="Основной текст с отступом 3 Знак"/>
    <w:link w:val="3"/>
    <w:qFormat/>
    <w:rsid w:val="00292EB2"/>
    <w:rPr>
      <w:rFonts w:ascii="Times New Roman" w:eastAsia="Times New Roman" w:hAnsi="Times New Roman" w:cs="Times New Roman"/>
      <w:color w:val="000000"/>
      <w:sz w:val="28"/>
      <w:szCs w:val="20"/>
      <w:lang w:eastAsia="ru-RU"/>
    </w:rPr>
  </w:style>
  <w:style w:type="character" w:customStyle="1" w:styleId="a6">
    <w:name w:val="Основной текст Знак"/>
    <w:qFormat/>
    <w:rsid w:val="00292EB2"/>
    <w:rPr>
      <w:rFonts w:ascii="Times New Roman" w:eastAsia="Times New Roman" w:hAnsi="Times New Roman" w:cs="Times New Roman"/>
      <w:color w:val="000000"/>
      <w:sz w:val="28"/>
      <w:szCs w:val="20"/>
      <w:lang w:eastAsia="ru-RU"/>
    </w:rPr>
  </w:style>
  <w:style w:type="character" w:customStyle="1" w:styleId="a7">
    <w:name w:val="Нижний колонтитул Знак"/>
    <w:uiPriority w:val="99"/>
    <w:qFormat/>
    <w:rsid w:val="00292EB2"/>
    <w:rPr>
      <w:rFonts w:ascii="Times New Roman" w:eastAsia="Times New Roman" w:hAnsi="Times New Roman" w:cs="Times New Roman"/>
      <w:sz w:val="20"/>
      <w:szCs w:val="20"/>
      <w:lang w:eastAsia="ru-RU"/>
    </w:rPr>
  </w:style>
  <w:style w:type="character" w:customStyle="1" w:styleId="-">
    <w:name w:val="Интернет-ссылка"/>
    <w:uiPriority w:val="99"/>
    <w:unhideWhenUsed/>
    <w:rsid w:val="00292EB2"/>
    <w:rPr>
      <w:color w:val="0000FF"/>
      <w:u w:val="single"/>
    </w:rPr>
  </w:style>
  <w:style w:type="character" w:customStyle="1" w:styleId="a8">
    <w:name w:val="Текст выноски Знак"/>
    <w:uiPriority w:val="99"/>
    <w:semiHidden/>
    <w:qFormat/>
    <w:rsid w:val="00BF3CF1"/>
    <w:rPr>
      <w:rFonts w:ascii="Tahoma" w:eastAsia="Times New Roman" w:hAnsi="Tahoma" w:cs="Tahoma"/>
      <w:sz w:val="16"/>
      <w:szCs w:val="16"/>
      <w:lang w:eastAsia="ru-RU"/>
    </w:rPr>
  </w:style>
  <w:style w:type="character" w:styleId="a9">
    <w:name w:val="annotation reference"/>
    <w:uiPriority w:val="99"/>
    <w:semiHidden/>
    <w:unhideWhenUsed/>
    <w:qFormat/>
    <w:rsid w:val="00346A34"/>
    <w:rPr>
      <w:sz w:val="16"/>
      <w:szCs w:val="16"/>
    </w:rPr>
  </w:style>
  <w:style w:type="character" w:customStyle="1" w:styleId="aa">
    <w:name w:val="Текст примечания Знак"/>
    <w:uiPriority w:val="99"/>
    <w:semiHidden/>
    <w:qFormat/>
    <w:rsid w:val="00346A34"/>
    <w:rPr>
      <w:rFonts w:ascii="Times New Roman" w:eastAsia="Times New Roman" w:hAnsi="Times New Roman"/>
    </w:rPr>
  </w:style>
  <w:style w:type="character" w:customStyle="1" w:styleId="ab">
    <w:name w:val="Тема примечания Знак"/>
    <w:uiPriority w:val="99"/>
    <w:semiHidden/>
    <w:qFormat/>
    <w:rsid w:val="00346A34"/>
    <w:rPr>
      <w:rFonts w:ascii="Times New Roman" w:eastAsia="Times New Roman" w:hAnsi="Times New Roman"/>
      <w:b/>
      <w:bCs/>
    </w:rPr>
  </w:style>
  <w:style w:type="character" w:customStyle="1" w:styleId="ac">
    <w:name w:val="Ссылка указателя"/>
    <w:qFormat/>
    <w:rsid w:val="0095165E"/>
  </w:style>
  <w:style w:type="paragraph" w:customStyle="1" w:styleId="ad">
    <w:name w:val="Заголовок"/>
    <w:basedOn w:val="a"/>
    <w:next w:val="ae"/>
    <w:qFormat/>
    <w:rsid w:val="0095165E"/>
    <w:pPr>
      <w:keepNext/>
      <w:spacing w:before="240" w:after="120"/>
    </w:pPr>
    <w:rPr>
      <w:rFonts w:ascii="Liberation Sans" w:eastAsia="Microsoft YaHei" w:hAnsi="Liberation Sans" w:cs="Mangal"/>
      <w:sz w:val="28"/>
      <w:szCs w:val="28"/>
    </w:rPr>
  </w:style>
  <w:style w:type="paragraph" w:styleId="ae">
    <w:name w:val="Body Text"/>
    <w:basedOn w:val="a"/>
    <w:rsid w:val="00292EB2"/>
    <w:pPr>
      <w:jc w:val="both"/>
    </w:pPr>
    <w:rPr>
      <w:color w:val="000000"/>
      <w:sz w:val="28"/>
    </w:rPr>
  </w:style>
  <w:style w:type="paragraph" w:styleId="af">
    <w:name w:val="List"/>
    <w:basedOn w:val="ae"/>
    <w:rsid w:val="0095165E"/>
    <w:rPr>
      <w:rFonts w:cs="Mangal"/>
    </w:rPr>
  </w:style>
  <w:style w:type="paragraph" w:customStyle="1" w:styleId="Caption">
    <w:name w:val="Caption"/>
    <w:basedOn w:val="a"/>
    <w:qFormat/>
    <w:rsid w:val="0095165E"/>
    <w:pPr>
      <w:suppressLineNumbers/>
      <w:spacing w:before="120" w:after="120"/>
    </w:pPr>
    <w:rPr>
      <w:rFonts w:cs="Mangal"/>
      <w:i/>
      <w:iCs/>
      <w:sz w:val="24"/>
      <w:szCs w:val="24"/>
    </w:rPr>
  </w:style>
  <w:style w:type="paragraph" w:styleId="af0">
    <w:name w:val="index heading"/>
    <w:basedOn w:val="a"/>
    <w:qFormat/>
    <w:rsid w:val="0095165E"/>
    <w:pPr>
      <w:suppressLineNumbers/>
    </w:pPr>
    <w:rPr>
      <w:rFonts w:cs="Mangal"/>
    </w:rPr>
  </w:style>
  <w:style w:type="paragraph" w:customStyle="1" w:styleId="Header">
    <w:name w:val="Header"/>
    <w:basedOn w:val="a"/>
    <w:uiPriority w:val="99"/>
    <w:rsid w:val="00292EB2"/>
    <w:pPr>
      <w:tabs>
        <w:tab w:val="center" w:pos="4153"/>
        <w:tab w:val="right" w:pos="8306"/>
      </w:tabs>
    </w:pPr>
  </w:style>
  <w:style w:type="paragraph" w:styleId="af1">
    <w:name w:val="Body Text Indent"/>
    <w:basedOn w:val="a"/>
    <w:rsid w:val="00292EB2"/>
    <w:pPr>
      <w:ind w:firstLine="485"/>
      <w:jc w:val="both"/>
    </w:pPr>
    <w:rPr>
      <w:color w:val="000000"/>
      <w:sz w:val="28"/>
    </w:rPr>
  </w:style>
  <w:style w:type="paragraph" w:styleId="21">
    <w:name w:val="Body Text Indent 2"/>
    <w:basedOn w:val="a"/>
    <w:link w:val="20"/>
    <w:qFormat/>
    <w:rsid w:val="00292EB2"/>
    <w:pPr>
      <w:ind w:firstLine="720"/>
      <w:jc w:val="both"/>
    </w:pPr>
    <w:rPr>
      <w:sz w:val="28"/>
    </w:rPr>
  </w:style>
  <w:style w:type="paragraph" w:styleId="30">
    <w:name w:val="Body Text Indent 3"/>
    <w:basedOn w:val="a"/>
    <w:qFormat/>
    <w:rsid w:val="00292EB2"/>
    <w:pPr>
      <w:ind w:firstLine="794"/>
      <w:jc w:val="both"/>
    </w:pPr>
    <w:rPr>
      <w:color w:val="000000"/>
      <w:sz w:val="28"/>
    </w:rPr>
  </w:style>
  <w:style w:type="paragraph" w:customStyle="1" w:styleId="af2">
    <w:name w:val="Документ"/>
    <w:basedOn w:val="a"/>
    <w:qFormat/>
    <w:rsid w:val="00292EB2"/>
    <w:pPr>
      <w:spacing w:line="360" w:lineRule="auto"/>
      <w:ind w:firstLine="709"/>
      <w:jc w:val="both"/>
    </w:pPr>
    <w:rPr>
      <w:sz w:val="28"/>
    </w:rPr>
  </w:style>
  <w:style w:type="paragraph" w:customStyle="1" w:styleId="Footer">
    <w:name w:val="Footer"/>
    <w:basedOn w:val="a"/>
    <w:uiPriority w:val="99"/>
    <w:rsid w:val="00292EB2"/>
    <w:pPr>
      <w:tabs>
        <w:tab w:val="center" w:pos="4153"/>
        <w:tab w:val="right" w:pos="8306"/>
      </w:tabs>
    </w:pPr>
  </w:style>
  <w:style w:type="paragraph" w:customStyle="1" w:styleId="TOC1">
    <w:name w:val="TOC 1"/>
    <w:basedOn w:val="a"/>
    <w:autoRedefine/>
    <w:uiPriority w:val="39"/>
    <w:rsid w:val="00292EB2"/>
  </w:style>
  <w:style w:type="paragraph" w:styleId="af3">
    <w:name w:val="Balloon Text"/>
    <w:basedOn w:val="a"/>
    <w:uiPriority w:val="99"/>
    <w:semiHidden/>
    <w:unhideWhenUsed/>
    <w:qFormat/>
    <w:rsid w:val="00BF3CF1"/>
    <w:rPr>
      <w:rFonts w:ascii="Tahoma" w:hAnsi="Tahoma" w:cs="Tahoma"/>
      <w:sz w:val="16"/>
      <w:szCs w:val="16"/>
    </w:rPr>
  </w:style>
  <w:style w:type="paragraph" w:styleId="af4">
    <w:name w:val="annotation text"/>
    <w:basedOn w:val="a"/>
    <w:uiPriority w:val="99"/>
    <w:semiHidden/>
    <w:unhideWhenUsed/>
    <w:qFormat/>
    <w:rsid w:val="00346A34"/>
  </w:style>
  <w:style w:type="paragraph" w:styleId="af5">
    <w:name w:val="annotation subject"/>
    <w:basedOn w:val="af4"/>
    <w:uiPriority w:val="99"/>
    <w:semiHidden/>
    <w:unhideWhenUsed/>
    <w:qFormat/>
    <w:rsid w:val="00346A34"/>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78AEC-326A-42A8-B558-003B74215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1957</Words>
  <Characters>11155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schpl</Company>
  <LinksUpToDate>false</LinksUpToDate>
  <CharactersWithSpaces>13086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Баскакова</dc:creator>
  <cp:lastModifiedBy>User</cp:lastModifiedBy>
  <cp:revision>13</cp:revision>
  <cp:lastPrinted>2025-02-06T11:24:00Z</cp:lastPrinted>
  <dcterms:created xsi:type="dcterms:W3CDTF">2020-07-27T08:42:00Z</dcterms:created>
  <dcterms:modified xsi:type="dcterms:W3CDTF">2025-02-10T12:30:00Z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schpl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