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513" w:rsidRDefault="00B966C2" w:rsidP="00704513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D149A" w:rsidRDefault="006D149A" w:rsidP="006D149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0550" cy="695325"/>
            <wp:effectExtent l="0" t="0" r="0" b="9525"/>
            <wp:docPr id="1" name="Рисунок 1" descr="Описание: Описание: gerb_B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gerb_BW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A19" w:rsidRPr="006D149A" w:rsidRDefault="00BD2A19" w:rsidP="00BD2A19">
      <w:pPr>
        <w:pStyle w:val="ConsPlusTitle"/>
        <w:widowControl/>
        <w:jc w:val="center"/>
        <w:rPr>
          <w:rFonts w:ascii="Times New Roman" w:hAnsi="Times New Roman" w:cs="Times New Roman"/>
          <w:sz w:val="20"/>
        </w:rPr>
      </w:pPr>
    </w:p>
    <w:p w:rsidR="007B3D30" w:rsidRPr="00F642BB" w:rsidRDefault="007B3D30" w:rsidP="007B3D3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2BB">
        <w:rPr>
          <w:rFonts w:ascii="Times New Roman" w:hAnsi="Times New Roman" w:cs="Times New Roman"/>
          <w:b/>
          <w:sz w:val="28"/>
          <w:szCs w:val="28"/>
        </w:rPr>
        <w:t>ТЕМКИНСКИЙ ОКРУЖНОЙ СОВЕТ ДЕПУТАТОВ</w:t>
      </w:r>
    </w:p>
    <w:p w:rsidR="00704513" w:rsidRPr="006D149A" w:rsidRDefault="00704513" w:rsidP="00BD2A19">
      <w:pPr>
        <w:pStyle w:val="ConsPlusTitle"/>
        <w:widowControl/>
        <w:rPr>
          <w:rFonts w:ascii="Times New Roman" w:hAnsi="Times New Roman" w:cs="Times New Roman"/>
          <w:sz w:val="20"/>
        </w:rPr>
      </w:pPr>
    </w:p>
    <w:p w:rsidR="00704513" w:rsidRDefault="00704513" w:rsidP="0070451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6D149A">
        <w:rPr>
          <w:rFonts w:ascii="Times New Roman" w:hAnsi="Times New Roman" w:cs="Times New Roman"/>
          <w:sz w:val="32"/>
          <w:szCs w:val="32"/>
        </w:rPr>
        <w:t>РЕШЕНИЕ</w:t>
      </w:r>
    </w:p>
    <w:p w:rsidR="006D149A" w:rsidRPr="00D62963" w:rsidRDefault="006D149A" w:rsidP="007045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4513" w:rsidRPr="004213C3" w:rsidRDefault="00704513" w:rsidP="00704513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</w:rPr>
      </w:pPr>
      <w:r w:rsidRPr="004213C3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C80526">
        <w:rPr>
          <w:rFonts w:ascii="Times New Roman" w:hAnsi="Times New Roman" w:cs="Times New Roman"/>
          <w:b w:val="0"/>
          <w:bCs/>
          <w:sz w:val="28"/>
          <w:szCs w:val="28"/>
        </w:rPr>
        <w:t xml:space="preserve">14  февраля  </w:t>
      </w:r>
      <w:r w:rsidRPr="004213C3">
        <w:rPr>
          <w:rFonts w:ascii="Times New Roman" w:hAnsi="Times New Roman" w:cs="Times New Roman"/>
          <w:b w:val="0"/>
          <w:bCs/>
          <w:sz w:val="28"/>
          <w:szCs w:val="28"/>
        </w:rPr>
        <w:t>20</w:t>
      </w:r>
      <w:r w:rsidR="00C80526">
        <w:rPr>
          <w:rFonts w:ascii="Times New Roman" w:hAnsi="Times New Roman" w:cs="Times New Roman"/>
          <w:b w:val="0"/>
          <w:bCs/>
          <w:sz w:val="28"/>
          <w:szCs w:val="28"/>
        </w:rPr>
        <w:t xml:space="preserve">25 </w:t>
      </w:r>
      <w:r w:rsidRPr="004213C3">
        <w:rPr>
          <w:rFonts w:ascii="Times New Roman" w:hAnsi="Times New Roman" w:cs="Times New Roman"/>
          <w:b w:val="0"/>
          <w:bCs/>
          <w:sz w:val="28"/>
          <w:szCs w:val="28"/>
        </w:rPr>
        <w:t>г</w:t>
      </w:r>
      <w:r w:rsidR="00C80526">
        <w:rPr>
          <w:rFonts w:ascii="Times New Roman" w:hAnsi="Times New Roman" w:cs="Times New Roman"/>
          <w:b w:val="0"/>
          <w:bCs/>
          <w:sz w:val="28"/>
          <w:szCs w:val="28"/>
        </w:rPr>
        <w:t>ода</w:t>
      </w:r>
      <w:r w:rsidRPr="004213C3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    №</w:t>
      </w:r>
      <w:r w:rsidR="00C80526">
        <w:rPr>
          <w:rFonts w:ascii="Times New Roman" w:hAnsi="Times New Roman" w:cs="Times New Roman"/>
          <w:b w:val="0"/>
          <w:bCs/>
          <w:sz w:val="28"/>
          <w:szCs w:val="28"/>
        </w:rPr>
        <w:t xml:space="preserve"> 23</w:t>
      </w:r>
    </w:p>
    <w:p w:rsidR="00704513" w:rsidRPr="009541B2" w:rsidRDefault="00704513" w:rsidP="00704513">
      <w:pPr>
        <w:pStyle w:val="ConsPlusTitle"/>
        <w:widowControl/>
        <w:ind w:right="5102"/>
        <w:jc w:val="center"/>
        <w:rPr>
          <w:rFonts w:ascii="Times New Roman" w:hAnsi="Times New Roman" w:cs="Times New Roman"/>
          <w:sz w:val="28"/>
          <w:szCs w:val="28"/>
        </w:rPr>
      </w:pPr>
    </w:p>
    <w:p w:rsidR="005F3B7F" w:rsidRDefault="005F3B7F" w:rsidP="00CF303F">
      <w:pPr>
        <w:pStyle w:val="ConsPlusNormal"/>
        <w:ind w:right="6094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5F3B7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 утверждении      Правил</w:t>
      </w:r>
      <w:r w:rsidR="00F1428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5F3B7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благоустройства </w:t>
      </w:r>
      <w:r w:rsidR="009C3B09" w:rsidRPr="009C3B0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территории  муниципального образования «Темкинский муниципа</w:t>
      </w:r>
      <w:r w:rsidR="009C3B0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льный округ» Смоленской области</w:t>
      </w:r>
    </w:p>
    <w:p w:rsidR="005F3B7F" w:rsidRDefault="005F3B7F" w:rsidP="005F3B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513" w:rsidRPr="00FC2E6D" w:rsidRDefault="005F3B7F" w:rsidP="007B3D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5F3B7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частью 10 статьи 35, статьей 45</w:t>
      </w:r>
      <w:r w:rsidRPr="005F3B7F">
        <w:rPr>
          <w:rFonts w:ascii="Times New Roman" w:hAnsi="Times New Roman" w:cs="Times New Roman"/>
          <w:sz w:val="28"/>
          <w:szCs w:val="28"/>
        </w:rPr>
        <w:t xml:space="preserve"> Федерально</w:t>
      </w:r>
      <w:r>
        <w:rPr>
          <w:rFonts w:ascii="Times New Roman" w:hAnsi="Times New Roman" w:cs="Times New Roman"/>
          <w:sz w:val="28"/>
          <w:szCs w:val="28"/>
        </w:rPr>
        <w:t>го закона от 06.10.2003 № 131 -</w:t>
      </w:r>
      <w:r w:rsidRPr="005F3B7F">
        <w:rPr>
          <w:rFonts w:ascii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704513" w:rsidRPr="009541B2">
        <w:rPr>
          <w:rFonts w:ascii="Times New Roman" w:hAnsi="Times New Roman" w:cs="Times New Roman"/>
          <w:sz w:val="28"/>
          <w:szCs w:val="28"/>
        </w:rPr>
        <w:t>Устав</w:t>
      </w:r>
      <w:r w:rsidR="00704513">
        <w:rPr>
          <w:rFonts w:ascii="Times New Roman" w:hAnsi="Times New Roman" w:cs="Times New Roman"/>
          <w:sz w:val="28"/>
          <w:szCs w:val="28"/>
        </w:rPr>
        <w:t>ом</w:t>
      </w:r>
      <w:r w:rsidR="007B3D30">
        <w:rPr>
          <w:rFonts w:ascii="Times New Roman" w:hAnsi="Times New Roman" w:cs="Times New Roman"/>
          <w:sz w:val="28"/>
          <w:szCs w:val="28"/>
        </w:rPr>
        <w:t>муниципального образования «Темкинский муниципальный округ» Смоленской области</w:t>
      </w:r>
      <w:r w:rsidR="006D149A">
        <w:rPr>
          <w:rFonts w:ascii="Times New Roman" w:hAnsi="Times New Roman" w:cs="Times New Roman"/>
          <w:sz w:val="28"/>
          <w:szCs w:val="28"/>
        </w:rPr>
        <w:t>, решением постоянной комиссии по законности и правопорядку,</w:t>
      </w:r>
    </w:p>
    <w:p w:rsidR="00704513" w:rsidRPr="0082574E" w:rsidRDefault="00704513" w:rsidP="007045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0"/>
        </w:rPr>
      </w:pPr>
    </w:p>
    <w:p w:rsidR="00704513" w:rsidRPr="00FC2E6D" w:rsidRDefault="007B3D30" w:rsidP="000D6E43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3D30">
        <w:rPr>
          <w:rFonts w:ascii="Times New Roman" w:hAnsi="Times New Roman" w:cs="Times New Roman"/>
          <w:bCs/>
          <w:sz w:val="28"/>
          <w:szCs w:val="28"/>
        </w:rPr>
        <w:t>Темкинский окружной Совет депутатов</w:t>
      </w:r>
      <w:r w:rsidR="007B20D5">
        <w:rPr>
          <w:rFonts w:ascii="Times New Roman" w:hAnsi="Times New Roman" w:cs="Times New Roman"/>
          <w:b/>
          <w:bCs/>
          <w:sz w:val="28"/>
          <w:szCs w:val="28"/>
        </w:rPr>
        <w:t>р е ш и л:</w:t>
      </w:r>
    </w:p>
    <w:p w:rsidR="00704513" w:rsidRPr="0082574E" w:rsidRDefault="00704513" w:rsidP="000D6E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0"/>
        </w:rPr>
      </w:pPr>
    </w:p>
    <w:p w:rsidR="00CA32C9" w:rsidRPr="00064879" w:rsidRDefault="00704513" w:rsidP="003D3FC1">
      <w:pPr>
        <w:pStyle w:val="ConsPlusNormal"/>
        <w:widowControl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B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F3B7F">
        <w:rPr>
          <w:rFonts w:ascii="Times New Roman" w:hAnsi="Times New Roman" w:cs="Times New Roman"/>
          <w:sz w:val="28"/>
          <w:szCs w:val="28"/>
        </w:rPr>
        <w:t>прилагаемые</w:t>
      </w:r>
      <w:r w:rsidR="005F3B7F" w:rsidRPr="005F3B7F">
        <w:rPr>
          <w:rFonts w:ascii="Times New Roman" w:hAnsi="Times New Roman" w:cs="Times New Roman"/>
          <w:color w:val="000000"/>
          <w:sz w:val="28"/>
          <w:szCs w:val="28"/>
        </w:rPr>
        <w:t xml:space="preserve">Правила благоустройства территории  </w:t>
      </w:r>
      <w:r w:rsidR="00BB3247">
        <w:rPr>
          <w:rFonts w:ascii="Times New Roman" w:hAnsi="Times New Roman" w:cs="Times New Roman"/>
          <w:sz w:val="28"/>
          <w:szCs w:val="28"/>
        </w:rPr>
        <w:t>муниципального образования «Темкинский муниципальный округ» Смоленской области.</w:t>
      </w:r>
    </w:p>
    <w:p w:rsidR="006A4914" w:rsidRDefault="006A4914" w:rsidP="006A4914">
      <w:pPr>
        <w:pStyle w:val="ConsPlusNormal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утратившими силу: </w:t>
      </w:r>
    </w:p>
    <w:p w:rsidR="00DE1022" w:rsidRDefault="006A4914" w:rsidP="00DE10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</w:t>
      </w:r>
      <w:r w:rsidR="00DE1022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Батюшковского </w:t>
      </w:r>
      <w:r w:rsidR="00DE1022">
        <w:rPr>
          <w:rFonts w:ascii="Times New Roman" w:hAnsi="Times New Roman" w:cs="Times New Roman"/>
          <w:sz w:val="28"/>
          <w:szCs w:val="28"/>
        </w:rPr>
        <w:t>сельского поселения Темкинского района Смоленской области от 23.12.2022 № 25 «Об утверждении Правил благоустройства территории Батюшковского сельского поселения  Темкинского района Смоленской области;</w:t>
      </w:r>
    </w:p>
    <w:p w:rsidR="00DE1022" w:rsidRDefault="00DE1022" w:rsidP="00DE10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 Совета депутатов Павловского  сельского поселения Темкинского района Смоленской области от 26.12.2022 № 26 «Об утверждении Правил благоустройства на территории Павловского сельского поселения  Темкинского района Смоленской области</w:t>
      </w:r>
      <w:r w:rsidR="006B3570">
        <w:rPr>
          <w:rFonts w:ascii="Times New Roman" w:hAnsi="Times New Roman" w:cs="Times New Roman"/>
          <w:sz w:val="28"/>
          <w:szCs w:val="28"/>
        </w:rPr>
        <w:t>;</w:t>
      </w:r>
    </w:p>
    <w:p w:rsidR="00DE1022" w:rsidRDefault="00B6032C" w:rsidP="00B437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 Совета депутатов Медведевского сельского поселения Темкинского района Смоленской области от 2</w:t>
      </w:r>
      <w:r w:rsidR="00B4376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.12.2022 № 2</w:t>
      </w:r>
      <w:r w:rsidR="00B4376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Правил благоустройства</w:t>
      </w:r>
      <w:r w:rsidR="002D3C22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2D3C22">
        <w:rPr>
          <w:rFonts w:ascii="Times New Roman" w:hAnsi="Times New Roman" w:cs="Times New Roman"/>
          <w:sz w:val="28"/>
          <w:szCs w:val="28"/>
        </w:rPr>
        <w:t>и Медведе</w:t>
      </w:r>
      <w:r>
        <w:rPr>
          <w:rFonts w:ascii="Times New Roman" w:hAnsi="Times New Roman" w:cs="Times New Roman"/>
          <w:sz w:val="28"/>
          <w:szCs w:val="28"/>
        </w:rPr>
        <w:t>вского сельского поселения  Темкинского района Смоленской области</w:t>
      </w:r>
      <w:r w:rsidR="006B3570">
        <w:rPr>
          <w:rFonts w:ascii="Times New Roman" w:hAnsi="Times New Roman" w:cs="Times New Roman"/>
          <w:sz w:val="28"/>
          <w:szCs w:val="28"/>
        </w:rPr>
        <w:t>;</w:t>
      </w:r>
    </w:p>
    <w:p w:rsidR="006A4914" w:rsidRDefault="006B3570" w:rsidP="005509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 Совета депутатов Темкинского сельского поселения Темкинского района Смоленской области от </w:t>
      </w:r>
      <w:r w:rsidR="00063FE4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.1</w:t>
      </w:r>
      <w:r w:rsidR="00063FE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.2022 № 2</w:t>
      </w:r>
      <w:r w:rsidR="00063FE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Правил благоустройства </w:t>
      </w:r>
      <w:r w:rsidR="002D3C22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 территории </w:t>
      </w:r>
      <w:r w:rsidR="002D3C22">
        <w:rPr>
          <w:rFonts w:ascii="Times New Roman" w:hAnsi="Times New Roman" w:cs="Times New Roman"/>
          <w:sz w:val="28"/>
          <w:szCs w:val="28"/>
        </w:rPr>
        <w:t>Темкин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 Темкинского района Смоленской области</w:t>
      </w:r>
      <w:r w:rsidR="005509E5">
        <w:rPr>
          <w:rFonts w:ascii="Times New Roman" w:hAnsi="Times New Roman" w:cs="Times New Roman"/>
          <w:sz w:val="28"/>
          <w:szCs w:val="28"/>
        </w:rPr>
        <w:t>.</w:t>
      </w:r>
    </w:p>
    <w:p w:rsidR="00BB3247" w:rsidRDefault="005509E5" w:rsidP="005D18E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EA55E0">
        <w:rPr>
          <w:rFonts w:ascii="Times New Roman" w:hAnsi="Times New Roman" w:cs="Times New Roman"/>
          <w:sz w:val="28"/>
          <w:szCs w:val="28"/>
        </w:rPr>
        <w:t>Опубликовать н</w:t>
      </w:r>
      <w:r w:rsidR="00BB3247" w:rsidRPr="00341686">
        <w:rPr>
          <w:rFonts w:ascii="Times New Roman" w:hAnsi="Times New Roman" w:cs="Times New Roman"/>
          <w:sz w:val="28"/>
          <w:szCs w:val="28"/>
        </w:rPr>
        <w:t xml:space="preserve">астоящее решение в </w:t>
      </w:r>
      <w:r w:rsidR="00BB3247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EA55E0">
        <w:rPr>
          <w:rFonts w:ascii="Times New Roman" w:hAnsi="Times New Roman" w:cs="Times New Roman"/>
          <w:sz w:val="28"/>
          <w:szCs w:val="28"/>
        </w:rPr>
        <w:t>«</w:t>
      </w:r>
      <w:r w:rsidR="00BB3247">
        <w:rPr>
          <w:rFonts w:ascii="Times New Roman" w:hAnsi="Times New Roman" w:cs="Times New Roman"/>
          <w:sz w:val="28"/>
          <w:szCs w:val="28"/>
        </w:rPr>
        <w:t>Заря</w:t>
      </w:r>
      <w:r w:rsidR="00EA55E0">
        <w:rPr>
          <w:rFonts w:ascii="Times New Roman" w:hAnsi="Times New Roman" w:cs="Times New Roman"/>
          <w:sz w:val="28"/>
          <w:szCs w:val="28"/>
        </w:rPr>
        <w:t>»</w:t>
      </w:r>
      <w:r w:rsidR="00BB3247">
        <w:rPr>
          <w:rFonts w:ascii="Times New Roman" w:hAnsi="Times New Roman" w:cs="Times New Roman"/>
          <w:sz w:val="28"/>
          <w:szCs w:val="28"/>
        </w:rPr>
        <w:t xml:space="preserve"> и разме</w:t>
      </w:r>
      <w:r w:rsidR="00EA55E0">
        <w:rPr>
          <w:rFonts w:ascii="Times New Roman" w:hAnsi="Times New Roman" w:cs="Times New Roman"/>
          <w:sz w:val="28"/>
          <w:szCs w:val="28"/>
        </w:rPr>
        <w:t xml:space="preserve">стить </w:t>
      </w:r>
      <w:r w:rsidR="00BB3247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образования «Темкинский муниципальный округ» Смоленской области в информационно-телекоммуникационной сети «Интернет».</w:t>
      </w:r>
    </w:p>
    <w:p w:rsidR="00EA55E0" w:rsidRDefault="008D106E" w:rsidP="005D18E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A55E0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всилу </w:t>
      </w:r>
      <w:r w:rsidR="005D18EB">
        <w:rPr>
          <w:rFonts w:ascii="Times New Roman" w:hAnsi="Times New Roman" w:cs="Times New Roman"/>
          <w:sz w:val="28"/>
          <w:szCs w:val="28"/>
        </w:rPr>
        <w:t>п</w:t>
      </w:r>
      <w:r w:rsidR="00064879">
        <w:rPr>
          <w:rFonts w:ascii="Times New Roman" w:hAnsi="Times New Roman" w:cs="Times New Roman"/>
          <w:sz w:val="28"/>
          <w:szCs w:val="28"/>
        </w:rPr>
        <w:t xml:space="preserve">осле </w:t>
      </w:r>
      <w:r w:rsidR="00EA55E0">
        <w:rPr>
          <w:rFonts w:ascii="Times New Roman" w:hAnsi="Times New Roman" w:cs="Times New Roman"/>
          <w:sz w:val="28"/>
          <w:szCs w:val="28"/>
        </w:rPr>
        <w:t xml:space="preserve">его </w:t>
      </w:r>
      <w:r w:rsidR="00064879">
        <w:rPr>
          <w:rFonts w:ascii="Times New Roman" w:hAnsi="Times New Roman" w:cs="Times New Roman"/>
          <w:sz w:val="28"/>
          <w:szCs w:val="28"/>
        </w:rPr>
        <w:t>официального опубл</w:t>
      </w:r>
      <w:r w:rsidR="005617BA">
        <w:rPr>
          <w:rFonts w:ascii="Times New Roman" w:hAnsi="Times New Roman" w:cs="Times New Roman"/>
          <w:sz w:val="28"/>
          <w:szCs w:val="28"/>
        </w:rPr>
        <w:t>и</w:t>
      </w:r>
      <w:r w:rsidR="00064879">
        <w:rPr>
          <w:rFonts w:ascii="Times New Roman" w:hAnsi="Times New Roman" w:cs="Times New Roman"/>
          <w:sz w:val="28"/>
          <w:szCs w:val="28"/>
        </w:rPr>
        <w:t>кования.</w:t>
      </w:r>
    </w:p>
    <w:p w:rsidR="00EA55E0" w:rsidRDefault="00EA55E0" w:rsidP="005D18E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 исполнени</w:t>
      </w:r>
      <w:r w:rsidR="00A70DB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настоящего решения возложить на постоянную комиссию по законности и правопорядку (председатель Олейник И.П.)  </w:t>
      </w:r>
    </w:p>
    <w:p w:rsidR="00BB3247" w:rsidRPr="00341686" w:rsidRDefault="00BB3247" w:rsidP="00EA55E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3599F" w:rsidRDefault="00F3599F" w:rsidP="00BB324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Председатель   Темкинского</w:t>
      </w:r>
    </w:p>
    <w:p w:rsidR="00D649D5" w:rsidRDefault="00F3599F" w:rsidP="00BB324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«Темкинский муниципальный округ»  </w:t>
      </w:r>
      <w:r w:rsidR="00D649D5">
        <w:rPr>
          <w:rFonts w:ascii="Times New Roman" w:hAnsi="Times New Roman" w:cs="Times New Roman"/>
          <w:sz w:val="28"/>
          <w:szCs w:val="28"/>
        </w:rPr>
        <w:t>окружного Совета депутатов</w:t>
      </w:r>
    </w:p>
    <w:p w:rsidR="00D649D5" w:rsidRDefault="00D649D5" w:rsidP="00BB324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:rsidR="00D649D5" w:rsidRPr="00D649D5" w:rsidRDefault="00D649D5" w:rsidP="00BB3247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49D5">
        <w:rPr>
          <w:rFonts w:ascii="Times New Roman" w:hAnsi="Times New Roman" w:cs="Times New Roman"/>
          <w:b/>
          <w:bCs/>
          <w:sz w:val="28"/>
          <w:szCs w:val="28"/>
        </w:rPr>
        <w:t>А.Н. Васильев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А.Ф. Горностаева</w:t>
      </w:r>
    </w:p>
    <w:p w:rsidR="00704513" w:rsidRPr="00D6297C" w:rsidRDefault="00704513" w:rsidP="00D6297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64879" w:rsidRDefault="00064879" w:rsidP="000D6E43">
      <w:pPr>
        <w:pStyle w:val="ConsPlusNormal"/>
        <w:widowControl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4879" w:rsidRDefault="00064879" w:rsidP="000D6E43">
      <w:pPr>
        <w:pStyle w:val="ConsPlusNormal"/>
        <w:widowControl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61BA" w:rsidRDefault="00C861BA" w:rsidP="00C861BA">
      <w:pPr>
        <w:pStyle w:val="ConsPlusNormal"/>
        <w:widowControl/>
        <w:ind w:left="5812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A5F11" w:rsidRDefault="009A5F11" w:rsidP="000D6E43">
      <w:pPr>
        <w:pStyle w:val="ConsPlusNormal"/>
        <w:widowControl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5F11" w:rsidRDefault="009A5F11" w:rsidP="000D6E43">
      <w:pPr>
        <w:pStyle w:val="ConsPlusNormal"/>
        <w:widowControl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5F11" w:rsidRDefault="009A5F11" w:rsidP="000D6E43">
      <w:pPr>
        <w:pStyle w:val="ConsPlusNormal"/>
        <w:widowControl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5F11" w:rsidRDefault="009A5F11" w:rsidP="000D6E43">
      <w:pPr>
        <w:pStyle w:val="ConsPlusNormal"/>
        <w:widowControl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5F11" w:rsidRDefault="009A5F11" w:rsidP="000D6E43">
      <w:pPr>
        <w:pStyle w:val="ConsPlusNormal"/>
        <w:widowControl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5F11" w:rsidRDefault="009A5F11" w:rsidP="000D6E43">
      <w:pPr>
        <w:pStyle w:val="ConsPlusNormal"/>
        <w:widowControl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5F11" w:rsidRDefault="009A5F11" w:rsidP="000D6E43">
      <w:pPr>
        <w:pStyle w:val="ConsPlusNormal"/>
        <w:widowControl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5F11" w:rsidRDefault="009A5F11" w:rsidP="000D6E43">
      <w:pPr>
        <w:pStyle w:val="ConsPlusNormal"/>
        <w:widowControl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5F11" w:rsidRDefault="009A5F11" w:rsidP="000D6E43">
      <w:pPr>
        <w:pStyle w:val="ConsPlusNormal"/>
        <w:widowControl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5F11" w:rsidRDefault="009A5F11" w:rsidP="000D6E43">
      <w:pPr>
        <w:pStyle w:val="ConsPlusNormal"/>
        <w:widowControl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5F11" w:rsidRDefault="009A5F11" w:rsidP="000D6E43">
      <w:pPr>
        <w:pStyle w:val="ConsPlusNormal"/>
        <w:widowControl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5F11" w:rsidRDefault="009A5F11" w:rsidP="000D6E43">
      <w:pPr>
        <w:pStyle w:val="ConsPlusNormal"/>
        <w:widowControl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5F11" w:rsidRDefault="009A5F11" w:rsidP="000D6E43">
      <w:pPr>
        <w:pStyle w:val="ConsPlusNormal"/>
        <w:widowControl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5F11" w:rsidRDefault="009A5F11" w:rsidP="000D6E43">
      <w:pPr>
        <w:pStyle w:val="ConsPlusNormal"/>
        <w:widowControl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5F11" w:rsidRDefault="009A5F11" w:rsidP="000D6E43">
      <w:pPr>
        <w:pStyle w:val="ConsPlusNormal"/>
        <w:widowControl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5F11" w:rsidRDefault="009A5F11" w:rsidP="000D6E43">
      <w:pPr>
        <w:pStyle w:val="ConsPlusNormal"/>
        <w:widowControl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5F11" w:rsidRDefault="009A5F11" w:rsidP="000D6E43">
      <w:pPr>
        <w:pStyle w:val="ConsPlusNormal"/>
        <w:widowControl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5F11" w:rsidRDefault="009A5F11" w:rsidP="000D6E43">
      <w:pPr>
        <w:pStyle w:val="ConsPlusNormal"/>
        <w:widowControl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5F11" w:rsidRDefault="009A5F11" w:rsidP="000D6E43">
      <w:pPr>
        <w:pStyle w:val="ConsPlusNormal"/>
        <w:widowControl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5F11" w:rsidRDefault="009A5F11" w:rsidP="000D6E43">
      <w:pPr>
        <w:pStyle w:val="ConsPlusNormal"/>
        <w:widowControl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5F11" w:rsidRDefault="009A5F11" w:rsidP="000D6E43">
      <w:pPr>
        <w:pStyle w:val="ConsPlusNormal"/>
        <w:widowControl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5F11" w:rsidRDefault="009A5F11" w:rsidP="000D6E43">
      <w:pPr>
        <w:pStyle w:val="ConsPlusNormal"/>
        <w:widowControl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5F11" w:rsidRDefault="009A5F11" w:rsidP="000D6E43">
      <w:pPr>
        <w:pStyle w:val="ConsPlusNormal"/>
        <w:widowControl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5F11" w:rsidRDefault="009A5F11" w:rsidP="000D6E43">
      <w:pPr>
        <w:pStyle w:val="ConsPlusNormal"/>
        <w:widowControl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5F11" w:rsidRDefault="009A5F11" w:rsidP="000D6E43">
      <w:pPr>
        <w:pStyle w:val="ConsPlusNormal"/>
        <w:widowControl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5F11" w:rsidRDefault="009A5F11" w:rsidP="000D6E43">
      <w:pPr>
        <w:pStyle w:val="ConsPlusNormal"/>
        <w:widowControl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5F11" w:rsidRDefault="009A5F11" w:rsidP="000D6E43">
      <w:pPr>
        <w:pStyle w:val="ConsPlusNormal"/>
        <w:widowControl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628C" w:rsidRDefault="0004628C" w:rsidP="000D6E43">
      <w:pPr>
        <w:pStyle w:val="ConsPlusNormal"/>
        <w:widowControl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628C" w:rsidRDefault="0004628C" w:rsidP="000D6E43">
      <w:pPr>
        <w:pStyle w:val="ConsPlusNormal"/>
        <w:widowControl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6E43" w:rsidRPr="00330839" w:rsidRDefault="000D6E43" w:rsidP="000D6E43">
      <w:pPr>
        <w:pStyle w:val="ConsPlusNormal"/>
        <w:widowControl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0839"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  <w:r w:rsidR="00EA55E0">
        <w:rPr>
          <w:rFonts w:ascii="Times New Roman" w:hAnsi="Times New Roman" w:cs="Times New Roman"/>
          <w:bCs/>
          <w:sz w:val="28"/>
          <w:szCs w:val="28"/>
        </w:rPr>
        <w:t>Ы</w:t>
      </w:r>
    </w:p>
    <w:p w:rsidR="00EA55E0" w:rsidRDefault="000D6E43" w:rsidP="000D6E43">
      <w:pPr>
        <w:pStyle w:val="ConsPlusNormal"/>
        <w:widowControl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541B2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="00BA6A63" w:rsidRPr="00BA6A63">
        <w:rPr>
          <w:rFonts w:ascii="Times New Roman" w:hAnsi="Times New Roman" w:cs="Times New Roman"/>
          <w:sz w:val="28"/>
          <w:szCs w:val="28"/>
        </w:rPr>
        <w:t xml:space="preserve">Темкинского </w:t>
      </w:r>
    </w:p>
    <w:p w:rsidR="000D6E43" w:rsidRPr="009541B2" w:rsidRDefault="00BA6A63" w:rsidP="000D6E43">
      <w:pPr>
        <w:pStyle w:val="ConsPlusNormal"/>
        <w:widowControl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BA6A63">
        <w:rPr>
          <w:rFonts w:ascii="Times New Roman" w:hAnsi="Times New Roman" w:cs="Times New Roman"/>
          <w:sz w:val="28"/>
          <w:szCs w:val="28"/>
        </w:rPr>
        <w:t xml:space="preserve">окружного Совета депутатов </w:t>
      </w:r>
    </w:p>
    <w:p w:rsidR="000D6E43" w:rsidRPr="009541B2" w:rsidRDefault="000D6E43" w:rsidP="000D6E43">
      <w:pPr>
        <w:pStyle w:val="ConsPlusNormal"/>
        <w:widowControl/>
        <w:ind w:left="5812"/>
        <w:rPr>
          <w:rFonts w:ascii="Times New Roman" w:hAnsi="Times New Roman" w:cs="Times New Roman"/>
          <w:sz w:val="28"/>
          <w:szCs w:val="28"/>
        </w:rPr>
      </w:pPr>
      <w:r w:rsidRPr="009541B2">
        <w:rPr>
          <w:rFonts w:ascii="Times New Roman" w:hAnsi="Times New Roman" w:cs="Times New Roman"/>
          <w:sz w:val="28"/>
          <w:szCs w:val="28"/>
        </w:rPr>
        <w:t xml:space="preserve">от </w:t>
      </w:r>
      <w:r w:rsidR="00C861BA">
        <w:rPr>
          <w:rFonts w:ascii="Times New Roman" w:hAnsi="Times New Roman" w:cs="Times New Roman"/>
          <w:sz w:val="28"/>
          <w:szCs w:val="28"/>
        </w:rPr>
        <w:t>14.02.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C861BA">
        <w:rPr>
          <w:rFonts w:ascii="Times New Roman" w:hAnsi="Times New Roman" w:cs="Times New Roman"/>
          <w:sz w:val="28"/>
          <w:szCs w:val="28"/>
        </w:rPr>
        <w:t xml:space="preserve">25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0B49C0">
        <w:rPr>
          <w:rFonts w:ascii="Times New Roman" w:hAnsi="Times New Roman" w:cs="Times New Roman"/>
          <w:sz w:val="28"/>
          <w:szCs w:val="28"/>
        </w:rPr>
        <w:t xml:space="preserve"> 23</w:t>
      </w:r>
    </w:p>
    <w:p w:rsidR="005F3B7F" w:rsidRDefault="005F3B7F" w:rsidP="005F3B7F">
      <w:pPr>
        <w:jc w:val="both"/>
        <w:rPr>
          <w:b/>
        </w:rPr>
      </w:pPr>
    </w:p>
    <w:p w:rsidR="005F3B7F" w:rsidRPr="005F3B7F" w:rsidRDefault="00D91039" w:rsidP="0004628C">
      <w:pPr>
        <w:spacing w:after="0" w:line="240" w:lineRule="auto"/>
        <w:jc w:val="center"/>
        <w:rPr>
          <w:rStyle w:val="af"/>
          <w:rFonts w:ascii="Times New Roman" w:hAnsi="Times New Roman" w:cs="Times New Roman"/>
          <w:color w:val="000000" w:themeColor="text1"/>
          <w:sz w:val="28"/>
          <w:szCs w:val="28"/>
        </w:rPr>
      </w:pPr>
      <w:r w:rsidRPr="005F3B7F">
        <w:rPr>
          <w:rStyle w:val="af"/>
          <w:rFonts w:ascii="Times New Roman" w:hAnsi="Times New Roman" w:cs="Times New Roman"/>
          <w:color w:val="000000" w:themeColor="text1"/>
          <w:sz w:val="28"/>
          <w:szCs w:val="28"/>
        </w:rPr>
        <w:t>ПРАВИЛАБЛАГОУСТРОЙСТВА</w:t>
      </w:r>
    </w:p>
    <w:p w:rsidR="005F3B7F" w:rsidRPr="005F3B7F" w:rsidRDefault="00D91039" w:rsidP="000462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" w:name="_Hlk101512676"/>
      <w:r w:rsidRPr="005F3B7F">
        <w:rPr>
          <w:rStyle w:val="af"/>
          <w:rFonts w:ascii="Times New Roman" w:hAnsi="Times New Roman" w:cs="Times New Roman"/>
          <w:color w:val="000000" w:themeColor="text1"/>
          <w:sz w:val="28"/>
          <w:szCs w:val="28"/>
        </w:rPr>
        <w:t>территории муниципального</w:t>
      </w:r>
      <w:r w:rsidR="005F3B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образования «Темкинский муниципальный округ»</w:t>
      </w:r>
      <w:r w:rsidR="005F3B7F" w:rsidRPr="005F3B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Смоленской области</w:t>
      </w:r>
    </w:p>
    <w:bookmarkEnd w:id="1"/>
    <w:p w:rsidR="005F3B7F" w:rsidRPr="00040192" w:rsidRDefault="005F3B7F" w:rsidP="0004628C">
      <w:pPr>
        <w:pStyle w:val="4"/>
        <w:spacing w:before="0"/>
        <w:ind w:firstLine="709"/>
        <w:rPr>
          <w:rStyle w:val="af"/>
          <w:rFonts w:ascii="Times New Roman" w:eastAsia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</w:pPr>
    </w:p>
    <w:p w:rsidR="005F3B7F" w:rsidRPr="007B20D5" w:rsidRDefault="005F3B7F" w:rsidP="00796930">
      <w:pPr>
        <w:pStyle w:val="4"/>
        <w:spacing w:before="0"/>
        <w:ind w:firstLine="709"/>
        <w:rPr>
          <w:rFonts w:ascii="Times New Roman" w:hAnsi="Times New Roman" w:cs="Times New Roman"/>
          <w:b w:val="0"/>
          <w:bCs w:val="0"/>
          <w:i w:val="0"/>
          <w:color w:val="000000" w:themeColor="text1"/>
        </w:rPr>
      </w:pPr>
      <w:r w:rsidRPr="007B20D5">
        <w:rPr>
          <w:rStyle w:val="af"/>
          <w:rFonts w:ascii="Times New Roman" w:hAnsi="Times New Roman" w:cs="Times New Roman"/>
          <w:i w:val="0"/>
          <w:color w:val="000000" w:themeColor="text1"/>
        </w:rPr>
        <w:t>Глава 1.</w:t>
      </w:r>
      <w:r w:rsidRPr="007B20D5">
        <w:rPr>
          <w:rStyle w:val="af"/>
          <w:rFonts w:ascii="Times New Roman" w:hAnsi="Times New Roman" w:cs="Times New Roman"/>
          <w:b/>
          <w:bCs/>
          <w:i w:val="0"/>
          <w:color w:val="000000" w:themeColor="text1"/>
        </w:rPr>
        <w:t xml:space="preserve"> Предмет регулирования настоящих Правил</w:t>
      </w:r>
      <w:bookmarkStart w:id="2" w:name="1"/>
      <w:bookmarkEnd w:id="2"/>
    </w:p>
    <w:p w:rsidR="005F3B7F" w:rsidRDefault="005F3B7F" w:rsidP="0079693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F3B7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1.1. Правила благоустройства муниципального образования «Темкинский муниципальный округ» Смоленской области (далее – Правила, </w:t>
      </w:r>
      <w:r w:rsidR="0069279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округа </w:t>
      </w:r>
      <w:r w:rsidRPr="005F3B7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соответственно) разработаны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Методическими рекомендациями по разработке норм и правил по благоустройству территорий муниципальных образований, утвержденными приказом Министерства строительства и жилищно-коммунального хозяйства от 29.12.2021 № 1042/пр, Уставом </w:t>
      </w:r>
      <w:r w:rsidR="004368B2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муниципального образования «Темкинский муниципальный округ» Смоленской области,</w:t>
      </w:r>
      <w:r w:rsidRPr="005F3B7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иными нормативными правовыми актами, сводами правил, национальными стандартами, отраслевыми нормами.</w:t>
      </w:r>
    </w:p>
    <w:p w:rsidR="005F3B7F" w:rsidRPr="005F3B7F" w:rsidRDefault="005F3B7F" w:rsidP="0079693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F3B7F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1.2. Правила устанавливают единые и обязательные требования к созданию и содержанию объектов благоустройства, надлежащему содержанию территории </w:t>
      </w:r>
      <w:r w:rsidR="00692797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округа</w:t>
      </w:r>
      <w:r w:rsidRPr="005F3B7F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для всех юридических (независимо от формы собственности и ведомственной принадлежности) и физических лиц и направлены на обеспечение и повышение комфортности условий проживания граждан, поддержание и улучшение санитарного и эстетического состояния территории </w:t>
      </w:r>
      <w:r w:rsidR="00692797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округа</w:t>
      </w:r>
      <w:r w:rsidRPr="005F3B7F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.</w:t>
      </w:r>
    </w:p>
    <w:p w:rsidR="005F3B7F" w:rsidRDefault="005F3B7F" w:rsidP="009C3B09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B7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1.3. </w:t>
      </w:r>
      <w:bookmarkStart w:id="3" w:name="3"/>
      <w:bookmarkEnd w:id="3"/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настоящих Правилах используются следующие основные понятия:</w:t>
      </w:r>
    </w:p>
    <w:p w:rsidR="005F3B7F" w:rsidRPr="005F3B7F" w:rsidRDefault="005F3B7F" w:rsidP="009C3B09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благоустройство территории </w:t>
      </w:r>
      <w:r w:rsidR="00692797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деятельность по реализации комплекса мероприятий, установленного Правилами,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</w:t>
      </w:r>
      <w:r w:rsidR="00692797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>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5F3B7F" w:rsidRPr="005F3B7F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>прилегающая территория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границы, которой определены Правилами в соответствии с порядком, установленным законом Смоленской области от 25.12.2006 № 155-з «О градостроительной деятельности на территории Смоленской области»</w:t>
      </w:r>
      <w:r w:rsidRPr="005F3B7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)</w:t>
      </w: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3B7F" w:rsidRPr="005F3B7F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элементы благоустройства –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</w:t>
      </w: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информационные щиты и указатели, применяемые как составные части благоустройства территории;</w:t>
      </w:r>
    </w:p>
    <w:p w:rsidR="005F3B7F" w:rsidRPr="005F3B7F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>магистральная улица − основная транспортная и функционально-планировочная ось населенного пункта;</w:t>
      </w:r>
    </w:p>
    <w:p w:rsidR="005F3B7F" w:rsidRDefault="005F3B7F" w:rsidP="009C3B0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>зона интенсивного пешеходного (автомобильного) движения – проходы (проезды) используемые большинством жителей населенного пункта для доступа к социально-значимым и торговым объектам, жилой застройки;</w:t>
      </w:r>
    </w:p>
    <w:p w:rsidR="007B20D5" w:rsidRPr="00BB6850" w:rsidRDefault="007B20D5" w:rsidP="009C3B0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</w:pPr>
    </w:p>
    <w:p w:rsidR="005F3B7F" w:rsidRPr="00CC194E" w:rsidRDefault="005F3B7F" w:rsidP="00796930">
      <w:pPr>
        <w:pStyle w:val="4"/>
        <w:spacing w:before="0"/>
        <w:ind w:firstLine="709"/>
        <w:jc w:val="both"/>
        <w:rPr>
          <w:rFonts w:ascii="Times New Roman" w:hAnsi="Times New Roman" w:cs="Times New Roman"/>
          <w:i w:val="0"/>
          <w:color w:val="000000" w:themeColor="text1"/>
        </w:rPr>
      </w:pPr>
      <w:r w:rsidRPr="007B20D5">
        <w:rPr>
          <w:rFonts w:ascii="Times New Roman" w:hAnsi="Times New Roman" w:cs="Times New Roman"/>
          <w:b w:val="0"/>
          <w:bCs w:val="0"/>
          <w:i w:val="0"/>
          <w:color w:val="000000" w:themeColor="text1"/>
        </w:rPr>
        <w:t>Глава 2.</w:t>
      </w:r>
      <w:r w:rsidRPr="00CC194E">
        <w:rPr>
          <w:rFonts w:ascii="Times New Roman" w:hAnsi="Times New Roman" w:cs="Times New Roman"/>
          <w:i w:val="0"/>
          <w:color w:val="000000" w:themeColor="text1"/>
        </w:rPr>
        <w:t xml:space="preserve"> Формы и механизмы участия жителей </w:t>
      </w:r>
      <w:r w:rsidR="00692797">
        <w:rPr>
          <w:rFonts w:ascii="Times New Roman" w:hAnsi="Times New Roman" w:cs="Times New Roman"/>
          <w:i w:val="0"/>
          <w:color w:val="000000" w:themeColor="text1"/>
        </w:rPr>
        <w:t>округа</w:t>
      </w:r>
      <w:r w:rsidRPr="00CC194E">
        <w:rPr>
          <w:rFonts w:ascii="Times New Roman" w:hAnsi="Times New Roman" w:cs="Times New Roman"/>
          <w:i w:val="0"/>
          <w:color w:val="000000" w:themeColor="text1"/>
        </w:rPr>
        <w:t xml:space="preserve"> в принятии и реализации решений по благоустройству территории </w:t>
      </w:r>
      <w:bookmarkStart w:id="4" w:name="_Hlk5026116"/>
      <w:r w:rsidR="00692797">
        <w:rPr>
          <w:rFonts w:ascii="Times New Roman" w:hAnsi="Times New Roman" w:cs="Times New Roman"/>
          <w:i w:val="0"/>
          <w:color w:val="000000" w:themeColor="text1"/>
        </w:rPr>
        <w:t>округа</w:t>
      </w:r>
      <w:bookmarkEnd w:id="4"/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2.1. Для осуществления участия жителей в процессе принятия решений и реализации проектов по благоустройству на территории </w:t>
      </w:r>
      <w:r w:rsidR="006927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округа</w:t>
      </w: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применяются следующие формы общественного участия: </w:t>
      </w:r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совместное определение целей и задач по развитию территории, инвентаризация проблем и потенциалов среды;</w:t>
      </w:r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определение основных видов активностей, функциональных зон и их взаимного расположения на выбранной территории;</w:t>
      </w:r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консультации в выборе типов покрытий с учетом функционального зонирования территории;</w:t>
      </w:r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консультации по предполагаемым типам озеленения;</w:t>
      </w:r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консультации по предполагаемым типам освещения и осветительного оборудования;</w:t>
      </w:r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участие в разработке проекта, обсуждение решений с архитекторами, проектировщиками и другими профильными специалистами;</w:t>
      </w:r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проекта);</w:t>
      </w:r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 для проведения регулярной оценки эксплуатации территории).</w:t>
      </w:r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2.2.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процессе.</w:t>
      </w:r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2.3. Информирование осуществляется:</w:t>
      </w:r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Pr="00CC1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сайте </w:t>
      </w:r>
      <w:r w:rsidR="007B20D5" w:rsidRPr="00CC1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7B20D5" w:rsidRPr="007B20D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5F3B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образования «Темкинский муниципальный округ» Смоленской области</w:t>
      </w:r>
      <w:r w:rsidRPr="00CC1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информационно-</w:t>
      </w:r>
      <w:r w:rsidRPr="00CC194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телекоммуникационной сети «Интернет» по адресу: 215350, Смоленская область, Темкинский район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с</w:t>
      </w:r>
      <w:r w:rsidRPr="00CC1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</w:t>
      </w:r>
      <w:r w:rsidRPr="00CC194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C1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но, ул. Советская, д.27, </w:t>
      </w: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иных Интернет-ресурсах;</w:t>
      </w:r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средствах массовой информации;</w:t>
      </w:r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путем вывешивания афиш и объявлений на информационных досках, расположенных в непосредственной близости к проектируемому объекту, а также на специальных стендах на самом объекте; в наиболее посещаемых местах (общественные и торгово-развлекательные центры, иные наиболее посещаемые места), в холлах объектов</w:t>
      </w:r>
      <w:r w:rsidRPr="00CC1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образования, здравоохранения, культуры, физической культуры и спорта, социального обслуживания населения</w:t>
      </w: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расположенных по соседству с проектируемой территорией или на ней, на площадке проведения общественных обсуждений (в зоне входной группы, на специальных информационных стендах);</w:t>
      </w:r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социальных сетях;</w:t>
      </w:r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 собраниях граждан.</w:t>
      </w:r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2.4. Формы общественного участия направлены на наиболее полное включение заинтересованных сторон в проектирование изменений на территории </w:t>
      </w:r>
      <w:r w:rsidR="006927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округа</w:t>
      </w: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на достижение согласия по целям и планам реализации проектов в сфере благоустройства территории </w:t>
      </w:r>
      <w:r w:rsidR="006927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округа</w:t>
      </w: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Граждане и организации привлекаются к участию в реализации мероприятий по благоустройству территории </w:t>
      </w:r>
      <w:r w:rsidR="006927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округа</w:t>
      </w: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всех этапах реализации проекта благоустройства.</w:t>
      </w:r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2.5. Открытое обсуждение проектов по благоустройству организуется на этапе формулирования задач проекта и по итогам каждого из этапов проектирования.</w:t>
      </w:r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2.6. Механизмы общественного участия:</w:t>
      </w:r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обсуждение проектов по благоустройству в интерактивном формате с применением современных групповых методов работы;</w:t>
      </w:r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анкетирование, опросы, интервьюирование, картирование, проведение фокус-групп, работа с отдельными группами жителей </w:t>
      </w:r>
      <w:r w:rsidR="006927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округа</w:t>
      </w: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организация проектных семинаров, проведение дизайн-игр с участием взрослых и детей, проведение оценки эксплуатации территории;</w:t>
      </w:r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осуществление общественного контроля за реализацией проектов.</w:t>
      </w:r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итогам встреч, совещаний и иных мероприятий формируется отчет об их проведении.</w:t>
      </w:r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2.7. Реализация проектов по благоустройству осуществляется с учетом интересов лиц, осуществляющих предпринимательскую деятельность.</w:t>
      </w:r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Участие лиц, осуществляющих предпринимательскую деятельность, в реализации проектов по благоустройству может заключаться:</w:t>
      </w:r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оказании услуг посетителям общественных пространств;</w:t>
      </w:r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приведении в соответствие с требованиями настоящих Правил фасадов, в том числе размещенных на них вывесок, объектов, принадлежащих лицам, осуществляющим предпринимательскую деятельность;</w:t>
      </w:r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строительстве, реконструкции, реставрации объектов недвижимости;</w:t>
      </w:r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производстве и размещении элементов благоустройства;</w:t>
      </w:r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в комплексном благоустройстве отдельных территорий, прилегающих к территориям, благоустраиваемым за счет средств бюджета </w:t>
      </w:r>
      <w:r w:rsidR="006927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округа</w:t>
      </w: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в организации мероприятий, обеспечивающих приток посетителей на создаваемые общественные пространства;</w:t>
      </w:r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организации уборки благоустроенных территорий, предоставлении средств для подготовки проектов;</w:t>
      </w:r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иных формах.</w:t>
      </w:r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2.8. При реализации проектов благоустройства территории </w:t>
      </w:r>
      <w:r w:rsidR="006927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округа</w:t>
      </w: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может обеспечиваться:</w:t>
      </w:r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функциональное разнообразие благоустраиваемой территории - насыщенность территории разнообразными социальными и коммерческими сервисами;</w:t>
      </w:r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б) взаимосвязь пространств </w:t>
      </w:r>
      <w:r w:rsidR="006927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округа</w:t>
      </w: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доступность объектов инфраструктуры для детей и маломобильных групп населения, в том числе за счет ликвидации необоснованных барьеров и препятствий;</w:t>
      </w:r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создание комфортных пешеходных и велосипедных коммуникаций среды, в том числе путем создания в поселении условий для безопасных и удобных пешеходных и велосипедных прогулок, включая маломобильные группы населения, при различных погодных условиях, обеспечив при этом транзитную, коммуникационную, рекреационную и потребительскую функции территории на протяжении пешеходного маршрута;</w:t>
      </w:r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г) возможность доступа к основным значимым объектам на территории </w:t>
      </w:r>
      <w:r w:rsidR="006927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округа</w:t>
      </w: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за его пределами, где находятся наиболее востребованные для жителей </w:t>
      </w:r>
      <w:r w:rsidR="006927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округа</w:t>
      </w: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туристов объекты и сервисы (далее - центры притяжения), при помощи сопоставимых по скорости и уровню комфорта различных видов транспорта (различные виды общественного транспорта, личный автотранспорт, велосипед и другие);</w:t>
      </w:r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д) организация комфортной среды для общения жителей, в том числе путем благоустройства как крупных, часто посещаемых общественных территорий, так и территорий, доступ на которые ограничен, предназначенных для уединенного общения и проведения времени, создание природных и природно-антропогенных объектов в зависимости от функционального назначения части территории;</w:t>
      </w:r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е) шаговая доступность к объектам детской игровой и спортивной инфраструктуры для детей и подростков, в том числе относящихся к маломобильным группам населения;</w:t>
      </w:r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ж) защита окружающей среды, общественных и дворовых территорий, пешеходных и велосипедных маршрутов населенного пункта, в том числе с помощью озеленения и использования, эффективных архитектурно-планировочных приемов;</w:t>
      </w:r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з) безопасность и порядок, в том числе путем организации системы освещения и видеонаблюдения.</w:t>
      </w:r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Реализация комплексных проектов благоустройства территории </w:t>
      </w:r>
      <w:r w:rsidR="006927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округа</w:t>
      </w: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может осуществляться с привлечением внебюджетных источников финансирования, в том числе с использованием механизмов государственно-частного партнерства.</w:t>
      </w:r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2.9. При проектировании объектов благоустройства обеспечивается доступность общественной среды для маломобильных групп населения.</w:t>
      </w:r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в соответствии с проектной документацией при строительстве, реконструкции объектов.</w:t>
      </w:r>
    </w:p>
    <w:p w:rsidR="005F3B7F" w:rsidRPr="009C3B09" w:rsidRDefault="005F3B7F" w:rsidP="009C3B09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color w:val="000000" w:themeColor="text1"/>
          <w:sz w:val="28"/>
          <w:szCs w:val="28"/>
        </w:rPr>
        <w:t>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(отсутствие глухих оград и излишних ограждений), условия беспрепятственного передвижения населения, включая маломобильные группы населения,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пункта, а также стилевого единства конструкций, в том числе средств размещения информации, рекламы и вывесок, размещаемых на внешних поверхностях зданий, строений, сооружений.</w:t>
      </w:r>
    </w:p>
    <w:p w:rsidR="007B20D5" w:rsidRPr="00670F0E" w:rsidRDefault="007B20D5" w:rsidP="00796930">
      <w:pPr>
        <w:pStyle w:val="4"/>
        <w:spacing w:before="0"/>
        <w:ind w:firstLine="709"/>
        <w:jc w:val="both"/>
        <w:rPr>
          <w:rFonts w:ascii="Times New Roman" w:hAnsi="Times New Roman" w:cs="Times New Roman"/>
          <w:i w:val="0"/>
          <w:color w:val="000000" w:themeColor="text1"/>
          <w:sz w:val="20"/>
          <w:szCs w:val="20"/>
        </w:rPr>
      </w:pPr>
      <w:bookmarkStart w:id="5" w:name="_Hlk11160493"/>
    </w:p>
    <w:p w:rsidR="005F3B7F" w:rsidRPr="00CC194E" w:rsidRDefault="005F3B7F" w:rsidP="00796930">
      <w:pPr>
        <w:pStyle w:val="4"/>
        <w:spacing w:before="0"/>
        <w:ind w:firstLine="709"/>
        <w:jc w:val="both"/>
        <w:rPr>
          <w:rFonts w:ascii="Times New Roman" w:hAnsi="Times New Roman" w:cs="Times New Roman"/>
          <w:i w:val="0"/>
          <w:color w:val="000000" w:themeColor="text1"/>
        </w:rPr>
      </w:pPr>
      <w:r w:rsidRPr="003C3942">
        <w:rPr>
          <w:rFonts w:ascii="Times New Roman" w:hAnsi="Times New Roman" w:cs="Times New Roman"/>
          <w:b w:val="0"/>
          <w:bCs w:val="0"/>
          <w:i w:val="0"/>
          <w:color w:val="000000" w:themeColor="text1"/>
        </w:rPr>
        <w:t>Глава 3.</w:t>
      </w:r>
      <w:r w:rsidRPr="00CC194E">
        <w:rPr>
          <w:rFonts w:ascii="Times New Roman" w:hAnsi="Times New Roman" w:cs="Times New Roman"/>
          <w:i w:val="0"/>
          <w:color w:val="000000" w:themeColor="text1"/>
        </w:rPr>
        <w:t xml:space="preserve"> Порядок определения границ прилегающих территорий для целей благоустройства в поселении. Общие требования по закреплению и содержанию прилегающих территорий</w:t>
      </w:r>
    </w:p>
    <w:p w:rsidR="005F3B7F" w:rsidRPr="005F3B7F" w:rsidRDefault="005F3B7F" w:rsidP="00796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>3.1. Настоящими Правилами установление границ прилегающей территории определяется путём определения в метрах расстояния от здания, строения, сооружения, земельного участка или ограждения до границы прилегающей территории в соответствии с законом Смоленской области от 25 декабря 2006 года № 155-з «О градостроительной деятельности на территории Смоленской области».</w:t>
      </w:r>
    </w:p>
    <w:p w:rsidR="005F3B7F" w:rsidRPr="005F3B7F" w:rsidRDefault="005F3B7F" w:rsidP="00796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>3.2. Границы прилегающих территорий определяются при наличии одного из следующих оснований:</w:t>
      </w:r>
    </w:p>
    <w:p w:rsidR="005F3B7F" w:rsidRPr="005F3B7F" w:rsidRDefault="005F3B7F" w:rsidP="00796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>1) нахождение здания, строения, сооружения, земельного участка в собственности или на ином праве юридических или физических лиц;</w:t>
      </w:r>
    </w:p>
    <w:p w:rsidR="005F3B7F" w:rsidRPr="005F3B7F" w:rsidRDefault="005F3B7F" w:rsidP="009C3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>2) договор, предусматривающий возможность использования земли или земельного участка, находящихся в государственной или муниципальной собственности, или государственная собственность на которые не разграничена, без предоставления земельного участка и установления в отношении него сервитута для целей размещения нестационарного объекта.</w:t>
      </w:r>
    </w:p>
    <w:p w:rsidR="005F3B7F" w:rsidRPr="005F3B7F" w:rsidRDefault="005F3B7F" w:rsidP="009C3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_Hlk20236279"/>
      <w:bookmarkStart w:id="7" w:name="_Hlk6844862"/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</w:t>
      </w:r>
      <w:bookmarkEnd w:id="6"/>
      <w:bookmarkEnd w:id="7"/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Границы прилегающей территории на территории </w:t>
      </w:r>
      <w:r w:rsidR="00692797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устанавливаются дифференцированно в зависимости от расположения зданий, строений, сооружений, земельных участков, если такие участки образованы в существующей застройке, вида их разрешенного использования, их площади, в виде норматива расстояний по определению границ прилегающей территории в следующих пределах:</w:t>
      </w:r>
    </w:p>
    <w:p w:rsidR="005F3B7F" w:rsidRPr="005F3B7F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>1) для земельных участков, на которых расположены многоквартирные дома (за исключением многоквартирных домов, земельные участки под которыми не образованы или образованы по границам таких домов), - 3 метра  по всему периметру от границы земельного участка;</w:t>
      </w:r>
    </w:p>
    <w:p w:rsidR="005F3B7F" w:rsidRPr="005F3B7F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>2) для земельных участков, на которых расположены индивидуальные жилые дома и жилые дома блокированной застройки, - 5 метров  по всему периметру от границы земельного участка;</w:t>
      </w:r>
    </w:p>
    <w:p w:rsidR="005F3B7F" w:rsidRPr="005F3B7F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для индивидуальных жилых домов и жилых домов блокированной застройки, земельные участки под которыми не образованы, - 5 метров по всему периметру от ограждения территории индивидуального жилого дома или жилого </w:t>
      </w: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дома блокированной застройки, а в случае отсутствия ограждения – 10 метров  по всему периметру от индивидуального жилого дома или жилого дома блокированной застройки;</w:t>
      </w:r>
    </w:p>
    <w:p w:rsidR="005F3B7F" w:rsidRPr="005F3B7F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>4) для земельных участков, на которых расположены здания, строения, сооружения, находящиеся в собственности физических лиц, юридических лиц и предназначенные для осуществления предпринимательской деятельности, за исключением случая, установленного подпунктом 11 настоящего пункта - 5метров  по всему периметру от границы земельного участка;</w:t>
      </w:r>
    </w:p>
    <w:p w:rsidR="005F3B7F" w:rsidRPr="005F3B7F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>5) для зданий, строений, сооружений, земельные участки под которыми не образованы, находящихся в собственности физических лиц, юридических лиц и предназначенных для осуществления предпринимательской деятельности, - 15метров по всему периметру от здания, строения, сооружения;</w:t>
      </w:r>
    </w:p>
    <w:p w:rsidR="005F3B7F" w:rsidRPr="005F3B7F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>6) для земельных участков, на которых расположены здания, строения, сооружения, находящиеся в собственности физических лиц, юридических лиц и не предназначенные для осуществления предпринимательской деятельности, за исключением случая, установленного подпунктом 10 настоящего пункта - 5метров  по всему периметру от границы земельного участка;</w:t>
      </w:r>
    </w:p>
    <w:p w:rsidR="005F3B7F" w:rsidRPr="005F3B7F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>7) для зданий, строений, сооружений, земельные участки под которыми</w:t>
      </w:r>
      <w:r w:rsidRPr="00061281">
        <w:rPr>
          <w:color w:val="000000" w:themeColor="text1"/>
        </w:rPr>
        <w:t xml:space="preserve"> не </w:t>
      </w: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образованы, находящихся в собственности физических лиц, юридических лиц и не предназначенных для осуществления предпринимательской деятельности, за исключением случая, установленного подпунктом 12 настоящего пункта, - 15метров  по всему периметру от здания, строения, сооружения;</w:t>
      </w:r>
    </w:p>
    <w:p w:rsidR="005F3B7F" w:rsidRPr="005F3B7F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>8) для земельных участков, находящихся в собственности физических лиц и на которых отсутствуют объекты недвижимости (за исключением земельных участков с видом разрешенного использования для индивидуального жилищного строительства, ведения личного подсобного хозяйства, ведения огородничества, ведения садоводства), - 5метров  по всему периметру от границы земельного участка;</w:t>
      </w:r>
    </w:p>
    <w:p w:rsidR="005F3B7F" w:rsidRPr="005F3B7F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>9) для земельных участков с видом разрешенного использования для индивидуального жилищного строительства, ведения личного подсобного хозяйства, ведения огородничества, ведения садоводства, находящихся в собственности физических лиц и на которых отсутствуют объекты недвижимости, - 5метров  по всему периметру от границы земельного участка;</w:t>
      </w:r>
    </w:p>
    <w:p w:rsidR="005F3B7F" w:rsidRPr="005F3B7F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>10) для земельных участков, на которых ведется строительство зданий, строений, сооружений, - 5метров  от ограждения строительной площадки по всему периметру;</w:t>
      </w:r>
    </w:p>
    <w:p w:rsidR="005F3B7F" w:rsidRPr="005F3B7F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>11) для земельных участков, на которых расположены станции технического обслуживания, места мойки автотранспорта, автозаправочные комплексы, а также въезды и выезды из них, - 10 метров  от границ указанных земельных участков по всему периметру;</w:t>
      </w:r>
    </w:p>
    <w:p w:rsidR="005F3B7F" w:rsidRPr="005F3B7F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>12) для отдельно стоящих тепловых, трансформаторных подстанций, зданий и сооружений инженерно-технического назначения - 10метров от указанных объектов по всему периметру;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13) для садоводческих или огороднических некоммерческих товариществ, а также гаражных кооперативов - 10метров от границы земельных участков, на </w:t>
      </w: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которых расположены садоводческие или огороднические некоммерческие товарищества, а также гаражные кооперативы, а в случае, если границы </w:t>
      </w: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земельных участков, на которых расположены садоводческие или огороднические некоммерческие товарищества, а также гаражные кооперативы, не установлены, - 10метров  от их ограждений.</w:t>
      </w:r>
    </w:p>
    <w:p w:rsidR="005F3B7F" w:rsidRPr="0078239C" w:rsidRDefault="005F3B7F" w:rsidP="00796930">
      <w:pPr>
        <w:tabs>
          <w:tab w:val="left" w:pos="64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3.4. Границы прилегающей территории определяются с учетом следующих ограничений:</w:t>
      </w:r>
    </w:p>
    <w:p w:rsidR="005F3B7F" w:rsidRPr="0078239C" w:rsidRDefault="005F3B7F" w:rsidP="00796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несколько непересекающихся замкнутых контуров;</w:t>
      </w:r>
    </w:p>
    <w:p w:rsidR="005F3B7F" w:rsidRPr="0078239C" w:rsidRDefault="005F3B7F" w:rsidP="00796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2) не допускается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территории;</w:t>
      </w:r>
    </w:p>
    <w:p w:rsidR="005F3B7F" w:rsidRPr="0078239C" w:rsidRDefault="005F3B7F" w:rsidP="00796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3) не допускается пересечение границ прилегающих территорий;</w:t>
      </w:r>
    </w:p>
    <w:p w:rsidR="005F3B7F" w:rsidRPr="0078239C" w:rsidRDefault="005F3B7F" w:rsidP="00796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5F3B7F" w:rsidRPr="0078239C" w:rsidRDefault="005F3B7F" w:rsidP="00796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зеленых насаждений) или объектов искусственного происхождения (дорожного и (или) тротуарного бордюра, иного ограждения территории общего пользования), а также по возможности иметь смежные (общие) границы с другими прилегающими территориями (для исключения вклинивания, вкрапливания, изломанности границ, чересполосицы при определении границ прилегающих территорий).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sub_56"/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3.5. Для населенных пунктов, в которых отсутствует улично-дорожная сеть с твердым покрытием и не подведены к жилым домам сети электроснабжения, в отношении земельных участков, принадлежащих физическим лицам, вне зависимости от наличия либо отсутствия на них объектов недвижимости границы прилегающей территории не определяются.</w:t>
      </w:r>
    </w:p>
    <w:p w:rsidR="005F3B7F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Если при закреплении границ прилегающих территорий происходит наложение прилегающих территорий зданий, строений, сооружений, земельных участков с землями, занятыми улично-дорожной сетью, границы прилегающих территорий закрепляются по границе улично-дорожной сети.</w:t>
      </w:r>
      <w:bookmarkEnd w:id="8"/>
    </w:p>
    <w:p w:rsidR="003C3942" w:rsidRPr="00B147D0" w:rsidRDefault="003C3942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F3B7F" w:rsidRPr="0078239C" w:rsidRDefault="005F3B7F" w:rsidP="00796930">
      <w:pPr>
        <w:pStyle w:val="4"/>
        <w:spacing w:before="0"/>
        <w:ind w:firstLine="709"/>
        <w:rPr>
          <w:rFonts w:ascii="Times New Roman" w:hAnsi="Times New Roman" w:cs="Times New Roman"/>
          <w:i w:val="0"/>
          <w:color w:val="000000" w:themeColor="text1"/>
        </w:rPr>
      </w:pPr>
      <w:r w:rsidRPr="003C3942">
        <w:rPr>
          <w:rFonts w:ascii="Times New Roman" w:hAnsi="Times New Roman" w:cs="Times New Roman"/>
          <w:b w:val="0"/>
          <w:bCs w:val="0"/>
          <w:i w:val="0"/>
          <w:color w:val="000000" w:themeColor="text1"/>
        </w:rPr>
        <w:t>Глава 4.</w:t>
      </w:r>
      <w:r w:rsidRPr="0078239C">
        <w:rPr>
          <w:rFonts w:ascii="Times New Roman" w:hAnsi="Times New Roman" w:cs="Times New Roman"/>
          <w:i w:val="0"/>
          <w:color w:val="000000" w:themeColor="text1"/>
        </w:rPr>
        <w:t xml:space="preserve"> Общие требования к организации уборки территории </w:t>
      </w:r>
      <w:r w:rsidR="00692797">
        <w:rPr>
          <w:rFonts w:ascii="Times New Roman" w:hAnsi="Times New Roman" w:cs="Times New Roman"/>
          <w:i w:val="0"/>
          <w:color w:val="000000" w:themeColor="text1"/>
        </w:rPr>
        <w:t>округа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Благоустройство территорий, не закрепленных за собственником или иным законным владельцем здания, строения, сооружения, земельного участка, нестационарным объектом либо уполномоченным им лицом, осуществляется уполномоченным органом в соответствии с установленными полномочиями и в пределах средств, предусмотренных на эти цели в бюджете </w:t>
      </w:r>
      <w:r w:rsidR="00692797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4.2. Работы по благоустройству и содержанию прилегающих территорий в порядке, определенном настоящими Правилами, на прилегающих к зданиям, строениям, сооружениям, земельным участкам, нестационарным объектам, находящимся в собственности, аренде, ином праве пользования, владения физических, юридических лиц и индивидуальных предпринимателей, территориях осуществляют соответствующие физические, юридические лица, индивидуальные предприниматели, лица, ответственные за эксплуатацию зданий, строений, сооружений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домов).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 Профилактическое обследование водосточных коллекторов и их очистка производятся организациями, у которых эти сооружения находятся в собственности или принадлежат на других законных основаниях, не реже одного раза в квартал. 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Во избежание засорения водосточной сети запрещается сброс смёта и бытового мусора в водосточные коллекторы.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4.4. При возникновении подтоплений, вызванных сбросом воды (откачка воды из котлованов, аварийные ситуации на трубопроводах и так далее), ответственность за их ликвидацию (в зимний период - скол и вывоз льда) возлагается на организации, допустившие нарушения.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Крышки люков колодцев, расположенных на проезжей части улиц и тротуаров, при повреждении и разрушении восстанавливаются владельцем инженерных коммуникаций.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4.5.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договорами.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4.6. Содержание временных дорожных знаков, установленных на территории объектов строительства, реконструкции и ремонта, осуществляется силами организаций, производящих указанные работы.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4.7. Уборка территории </w:t>
      </w:r>
      <w:r w:rsidR="00692797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производится в утренние часы. Работы по уборке дорог и тротуаров должны быть выполнены </w:t>
      </w:r>
      <w:r w:rsidRPr="0078239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до 9 часов утра</w:t>
      </w: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. При экстремальных погодных явлениях (ливень, снегопад, гололёд и так далее) режим уборочных работ устанавливается круглосуточный.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4.8. Уборку и содержание проезжей части дорог по всей её ширине, проездов, а также набережных, мостов, путепроводов, эстакад и тоннелей производят подрядчики на основании муниципального контракта на производство данных работ или организации, отвечающие за содержание данных объектов. При выполнении данных работ запрещается перемещение мусора на проезжую часть.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4.9. Уборка и мойка остановочных павильонов общественного транспорта и прилегающих к ним территорий осуществляется их владельцами (балансодержателями).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4.10. 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уборки.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Уборка объектов благоустройства осуществляется механизированным способом в случае: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наличия бордюрных пандусов или местных понижений бортового камня в местах съезда и выезда уборочных машин на тротуар;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- ширины убираемых объектов благоустройства - 1,5 и более метров;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- протяженности убираемых объектов более 3 погонных метров;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отсутствия препятствий движению уборочной техники (зеленые насаждения, цветочные клумбы, мачты освещения, информационные конструкции и другие элементы, препятствующие движению уборочной техники);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обстоятельств, исключающих механизированный способ уборки территорий, или обстоятельств, делающих такую уборку нерациональной (трудозатратной), уборку такой территории допускается осуществлять ручным способом.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4.1</w:t>
      </w:r>
      <w:r w:rsidR="000D4B6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Спиленные деревья вывозятся организациями, производящими работы по удалению сухостойных, аварийных, потерявших декоративную ценность деревьев, и обрезке ветвей в кронах, в течение одного рабочего дня с озеленённых территорий вдоль главных магистралей и в течение суток — с иных элементов улично-дорожной сети. 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Упавшие деревья должны быть удалены немедленно с проезжей части дорог, тротуаров, от токонесущих проводов, фасадов жилых и производственных зданий, а с других территорий — в течение 12 часов с момента обнаружения.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4.1</w:t>
      </w:r>
      <w:r w:rsidR="00C7426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9" w:name="_Hlk8137221"/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Собственники </w:t>
      </w:r>
      <w:bookmarkStart w:id="10" w:name="_Hlk22210955"/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(или) иные законные владельцы зданий, строений, сооружений, земельных участков, нестационарных объектов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</w:t>
      </w:r>
      <w:bookmarkEnd w:id="10"/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обязаны в соответствии с настоящими Правилами: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1) очищать прилегающие территории от мусора и иных отходов производства и потребления, опавшей листвы, сухой травянистой растительности, вредной растительности, коры деревьев, порубочных остатков деревьев и кустарников;</w:t>
      </w:r>
      <w:bookmarkStart w:id="11" w:name="_Hlk14965574"/>
    </w:p>
    <w:bookmarkEnd w:id="11"/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2) очищать прилегающие территории, за исключением цветников и газонов, от снега и наледи для обеспечения свободного и безопасного прохода граждан;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3) обрабатывать прилегающие территории противогололедными реагентами;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4) осуществлять покос травы и обрезку поросли.Высота травы не должна превышать 15 сантиметров от поверхности земли;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5) устанавливать, ремонтировать, окрашивать урны, а также очищать урны по мере их заполнения, но не реже 1 раза в сутки.</w:t>
      </w:r>
    </w:p>
    <w:bookmarkEnd w:id="9"/>
    <w:p w:rsidR="005F3B7F" w:rsidRPr="0078239C" w:rsidRDefault="005F3B7F" w:rsidP="0079693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4.1</w:t>
      </w:r>
      <w:r w:rsidR="0016659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. Запрещается: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вывозить и выгружать бытовой, строительный мусор и грунт, промышленные отходы и сточные воды из выгребных ям в места, не отведенные для этой цели </w:t>
      </w:r>
      <w:r w:rsidR="0078239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 образованием</w:t>
      </w:r>
      <w:r w:rsidR="0078239C"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«Темкинский муниципальный округ» Смоленской области</w:t>
      </w: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и не согласованные с органами санитарно-эпидемиологического надзора и органом по охране окружающей среды;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- сброс мусора, иных отходов вне специально отведенных для этого мест (контейнеров и урн), в том числе сброс гражданами на территории муниципального образования в общественных местах мелких отходов (оберток, тары, упаковок, шелухи, окурков и т.п.), выставлять тару с мусором и пищевыми отходами на улицы;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сбрасывать в водоемы бытовые, производственные отходы и загрязнять воду и прилегающую к водоему территорию;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- сметать мусор на проезжую часть улиц, в ливне-приемники ливневой канализации;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- производить расклейку афиш, объявлений на фасадах зданий, столбах, деревьях, остановочных павильонах и других объектах внешнего благоустройства, не предназначенных для этой цели;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- складировать около торговых точек тару, запасы товаров;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- ограждать строительные площадки с уменьшением пешеходных дорожек (тротуаров);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- повреждать или вырубать зеленые насаждения на землях или земельных участках, находящихся в муниципальной собственности;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- захламлять придомовые, дворовые территории общего пользования металлическим ломом, строительным, бытовым мусором и другими материалами;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- самовольно изменять устройства водопропускных сооружений и водосборных каналов, а также загромождать данные сооружения всеми видами отходов, землей и строительными материалами;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- размещать транспортные средства на газоне или иной озеленённой или рекреационной территории;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- воспрепятствовать проведению работ по ручной или механизированной уборке территории, по очистке кровель зданий от снега, наледи и (или) удалению сосулек, а также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площадках, путем размещения транспортных средств на внутридворовых территориях 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площадках;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- складировать и выбрасывать отходы содержания животных и птиц на улицу, проезжую часть, возле дворов, за исключением специально отведенных для этих целей мест;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выпас сельскохозяйственных животных и птиц на территориях общего пользования </w:t>
      </w:r>
      <w:r w:rsidR="00692797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, в границах полосы отвода автомобильной дороги, а также оставление их без присмотра или без привязи при осуществлении прогона и выпаса;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- устройство выгребных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законодательству;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складировать строительные материалы, мусор на территории общего пользования;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- уничтожать или повреждать специальные знаки, надписи, содержащие информацию, необходимую для эксплуатации инженерных сооружений;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- загрязнять территории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- стоянка разукомплектованных автотранспортных средств вне специально отведенных мест;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- мойка транспортных средств, слив горюче-смазочных материалов, а также производство ремонта транспортных средств в непредусмотренных для этих целей местах;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сжигать горючие отходы, предметы и материалы, в том числе опавшую листву, ветки, разводить костры. 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4.1</w:t>
      </w:r>
      <w:r w:rsidR="009974D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. Газон формируется вне проезжей части путем создания и поддержания естественного или искусственного травяного покрова в состоянии, соответствующем требованиям настоящих Правил.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4.1</w:t>
      </w:r>
      <w:r w:rsidR="009974D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. Складирование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Федерации.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В случаях, неурегулированных Земельным кодексом Российской Федерации, допускается складирование собственниками и (или) иными законными владельцами зданий, строений, сооружений, нестационарных объектов, земельных участков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при условии соблюдения следующих требований настоящих Правил: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- укрытие песка, щебня, других сыпучих материалов нетканым материалом, брезентом во избежание воздействия атмосферных осадков, ветра и последующего перемешивания с почвой, распространения за пределы места складирования;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- складирование строительных материалов, техники способом, исключающим возможность их падения, опрокидывания, разваливания;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- складирование строительных материалов, техники не должно создавать препятствия для движения пешеходов, транспортных средств и других угроз безопасности дорожного движения;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- складирование строительных материалов, техники не должно не нарушать требования противопожарной безопасности;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- складирование строительных материалов, техники запрещено на территориях, непосредственно занятых линейными объектами связи, газоснабжения, водоснабжения, теплоснабжения, электроснабжения.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4.1</w:t>
      </w:r>
      <w:r w:rsidR="000677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7823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В населенных пунктах </w:t>
      </w:r>
      <w:r w:rsidR="006927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округа</w:t>
      </w:r>
      <w:r w:rsidRPr="007823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без централизованной системы водоотведения накопление жидких бытовых отходов (далее - ЖБО) должно </w:t>
      </w:r>
      <w:r w:rsidRPr="007823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осуществляться в локальных очистных сооружениях либо в подземных водонепроницаемых сооружениях как отдельных, так и в составе дворовых уборных.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4.1</w:t>
      </w:r>
      <w:r w:rsidR="004A15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  <w:r w:rsidRPr="007823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Расстояние от выгребов и дворовых уборных с </w:t>
      </w:r>
      <w:r w:rsidR="00042B19" w:rsidRPr="007823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</w:t>
      </w:r>
      <w:r w:rsidR="00A24FD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042B19" w:rsidRPr="007823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ойни</w:t>
      </w:r>
      <w:r w:rsidR="005D08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="00042B19" w:rsidRPr="007823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ами</w:t>
      </w:r>
      <w:r w:rsidRPr="007823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 жилых домов, зданий и игровых, прогулочных и спортивных площадок организаций воспитания и обучения, отдыха и оздоровления детей и молодежи и медицинских организаций, организаций социального обслуживания, детских игровых и спортивных площадок должно быть не менее 10 метров и не более 100 метров., для туалетов - не менее 15 метров.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Дворовые уборные должны находиться (располагаться, размещаться) на расстоянии не менее 20 метров от нецентрализованных источников питьевого водоснабжения, предназначенных для общественного пользования.</w:t>
      </w:r>
    </w:p>
    <w:p w:rsidR="005F3B7F" w:rsidRPr="0078239C" w:rsidRDefault="005F3B7F" w:rsidP="006C489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4.1</w:t>
      </w:r>
      <w:r w:rsidR="00913A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 w:rsidRPr="007823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Органы местного самоуправления </w:t>
      </w:r>
      <w:r w:rsidR="006927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округа</w:t>
      </w:r>
      <w:r w:rsidRPr="007823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юридические лица и граждане, в том числе индивидуальные предприниматели (далее - хозяйствующие субъекты), эксплуатирующие выгребы, дворовые уборные и помойни</w:t>
      </w:r>
      <w:r w:rsidR="00523E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</w:t>
      </w:r>
      <w:r w:rsidRPr="007823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должны обеспечивать их дезинфекцию и ремонт.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</w:t>
      </w:r>
      <w:r w:rsidR="00913A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19</w:t>
      </w:r>
      <w:r w:rsidRPr="007823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Объекты, предназначенные для приема и (или) очистки ЖБО, должны соответствовать требованиям Федерального закона от 07.12.2011 </w:t>
      </w:r>
      <w:r w:rsidRPr="007823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№ 416-ФЗ «О водоснабжении и водоотведении», санитарных правил и санитарно-эпидемиологическим требованиям по профилактике инфекционных и паразитарных болезней, а также к организации и проведению санитарно-противоэпидемических (профилактических) мероприятий.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допускается вывоз ЖБО в места, не предназначенные для приема и (или) очистки ЖБО.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4.2</w:t>
      </w:r>
      <w:r w:rsidR="00913A5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823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Организация сбора, транспортирования, обработки, утилизации, обезвреживания и размещения сельскохозяйственных отходов осуществляется в соответствии с ветеринарным и санитарно-эпидемиологическим законодательством Российской Федерации.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4.2</w:t>
      </w:r>
      <w:r w:rsidR="00D051D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Выгул домашних животных на территории </w:t>
      </w:r>
      <w:r w:rsidR="00692797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допускается при условии обеспечения безопасности граждан, животных, сохранности имущества физических и юридических лиц.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При выгуле домашнего животного необходимо соблюдать следующие требования: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исключать возможность свободного, неконтролируемого передвижения животного при пересечении проезжей части автомобильной дороги, </w:t>
      </w:r>
      <w:bookmarkStart w:id="12" w:name="_Hlk14965857"/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лифтах </w:t>
      </w:r>
      <w:bookmarkEnd w:id="12"/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и помещениях общего пользования многоквартирных домов, во дворах таких домов, на детских и спортивных площадках;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3) не допускать выгул животного вне мест, установленных уполномоченным органом для выгула животных.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</w:t>
      </w: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основании. О наличии этой собаки должна быть сделана предупреждающая надпись при входе на данную территорию.</w:t>
      </w:r>
    </w:p>
    <w:p w:rsidR="003A4C9B" w:rsidRPr="00B147D0" w:rsidRDefault="003A4C9B" w:rsidP="00796930">
      <w:pPr>
        <w:pStyle w:val="4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color w:val="000000" w:themeColor="text1"/>
          <w:sz w:val="20"/>
          <w:szCs w:val="20"/>
        </w:rPr>
      </w:pPr>
    </w:p>
    <w:p w:rsidR="005F3B7F" w:rsidRPr="0078239C" w:rsidRDefault="005F3B7F" w:rsidP="00796930">
      <w:pPr>
        <w:pStyle w:val="4"/>
        <w:spacing w:before="0"/>
        <w:ind w:firstLine="709"/>
        <w:jc w:val="both"/>
        <w:rPr>
          <w:rFonts w:ascii="Times New Roman" w:hAnsi="Times New Roman" w:cs="Times New Roman"/>
          <w:i w:val="0"/>
          <w:color w:val="000000" w:themeColor="text1"/>
        </w:rPr>
      </w:pPr>
      <w:r w:rsidRPr="00042B19">
        <w:rPr>
          <w:rFonts w:ascii="Times New Roman" w:hAnsi="Times New Roman" w:cs="Times New Roman"/>
          <w:b w:val="0"/>
          <w:bCs w:val="0"/>
          <w:i w:val="0"/>
          <w:color w:val="000000" w:themeColor="text1"/>
        </w:rPr>
        <w:t>Глава 5.</w:t>
      </w:r>
      <w:r w:rsidRPr="0078239C">
        <w:rPr>
          <w:rFonts w:ascii="Times New Roman" w:hAnsi="Times New Roman" w:cs="Times New Roman"/>
          <w:i w:val="0"/>
          <w:color w:val="000000" w:themeColor="text1"/>
        </w:rPr>
        <w:t xml:space="preserve"> Особенности организации уборки территории </w:t>
      </w:r>
      <w:r w:rsidR="00692797">
        <w:rPr>
          <w:rFonts w:ascii="Times New Roman" w:hAnsi="Times New Roman" w:cs="Times New Roman"/>
          <w:i w:val="0"/>
          <w:color w:val="000000" w:themeColor="text1"/>
        </w:rPr>
        <w:t>округа</w:t>
      </w:r>
      <w:r w:rsidRPr="0078239C">
        <w:rPr>
          <w:rFonts w:ascii="Times New Roman" w:hAnsi="Times New Roman" w:cs="Times New Roman"/>
          <w:i w:val="0"/>
          <w:color w:val="000000" w:themeColor="text1"/>
        </w:rPr>
        <w:t xml:space="preserve"> в зимний период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5.1. Зимняя уборка проезжей части осуществляется в соответствии с настоящими Правилами и разрабатываемыми на их основе нормативно-техническими документами уполномоченного органа, определяющими технологию работ и технические средства.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температуре воздуха ниже 0°С для очистки дорожных покрытий допускается использование хозяйствующими субъектами, отвечающими за содержание соответствующих территорий, антигололедных материалов и реагентов, разрешенных к применению в соответствии с главой II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союза, и разделом 19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решением Комиссии Таможенного союза от 28.05.2010 № 299 «О применении санитарных мер в таможенном союзе».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5.2. Период зимней уборки устанавливается </w:t>
      </w:r>
      <w:r w:rsidRPr="0078239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 1 ноября по 15 апреля</w:t>
      </w: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резкого изменения погодных условий (снег, мороз) сроки начала и окончания зимней уборки корректируются уполномоченным органом.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Зимняя уборка предусматривает очистку территории </w:t>
      </w:r>
      <w:r w:rsidR="00692797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мусора и иных отходов производства и потребления, от снега и наледи, предупреждение образования и ликвидацию зимней скользкости.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5.3. Мероприятия по подготовке уборочной техники к работе в зимний период проводятся владельцами техники в срок </w:t>
      </w:r>
      <w:r w:rsidRPr="0078239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до 1 октября</w:t>
      </w: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текущего года, к этому же сроку эксплуатирующими организациями должны быть завершены работы по подготовке мест для приёма снега.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 Организации, отвечающие за уборку территории </w:t>
      </w:r>
      <w:r w:rsidR="00692797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(эксплуатационные и подрядные организации), в срок </w:t>
      </w:r>
      <w:r w:rsidRPr="0078239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до 1 октября</w:t>
      </w: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должны обеспечить завоз, заготовку и складирование необходимого количества противогололёдных материалов.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5.5. В зимний период дорожки и малые архитектурные формы, а также пространство перед ними и с боков, подходы к ним должны быть очищены от снега и наледи.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5.6.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условий.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Валы собранного снега следует размещать с учетом требований «ГОСТ Р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(утв. Приказом Росстандарта от 26.09.2017 № 1245-ст).</w:t>
      </w:r>
    </w:p>
    <w:p w:rsidR="0029783F" w:rsidRPr="0078239C" w:rsidRDefault="005F3B7F" w:rsidP="006F21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После прохождения снегоуборочной техники осуществляется уборка прибордюрных лотков, расчистка въездов, проездов и пешеходных переходов с обеих сторон.</w:t>
      </w:r>
    </w:p>
    <w:p w:rsidR="005F3B7F" w:rsidRPr="006F212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1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5.7. В процессе уборки запрещается: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1) выдвигать или перемещать на проезжую часть снег, счищаемый с дворовых территорий, территорий организаций, строительных площадок, торговых объектов;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применять техническую соль и жидкий хлористый кальций в качестве противогололёдного реагента на тротуарах, посадочных площадках остановочных павильонов общественного транспорта, в парках, скверах, дворах и прочих пешеходных и озеленённых зонах. 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5.8. </w:t>
      </w:r>
      <w:bookmarkStart w:id="13" w:name="6"/>
      <w:bookmarkEnd w:id="13"/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Прилегающие территории, тротуары, проезды должны быть очищены от снега и наледи (гололеда). 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Уборку и вывоз снега и льда с общественных территорий </w:t>
      </w:r>
      <w:r w:rsidR="00692797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следует начинать немедленно с начала снегопада и производить, в первую очередь, с магистральных улиц, маршрутов наземного общественного транспорта, мостов, плотин и путепроводов.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Посыпку пешеходных и транспортных коммуникаций антигололедными средствами следует начинать немедленно с начала снегопада или появления гололеда.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При гололеде, в первую очередь, посыпаются спуски, подъемы, лестницы, перекрестки, места остановок общественного транспорта, пешеходные переходы.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Тротуары, общественные и дворовые территории с асфальтовым покрытием следует очищать от снега и обледенелого наката под скребок и посыпать антигололедными средствами до 9 часов утра.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интенсивных пешеходных коммуникаций допускается применять природные антигололедные средства.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техники.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5.9. Снег, собираемый во дворах, на внутриквартальных проездах и с учетом местных условий на отдельных улицах, допускается складировать на свободных территориях при обеспечении сохранения зеленых насаждений и отсутствии препятствий для свободного проезда транспорта и движения пешеходов. 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Складирование снега на внутридворовых территориях должно предусматривать отвод талых вод.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5.10. В зимний период </w:t>
      </w:r>
      <w:bookmarkStart w:id="14" w:name="_Hlk22804048"/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собственниками и (или) иными законными владельцами зданий, </w:t>
      </w:r>
      <w:bookmarkStart w:id="15" w:name="_Hlk22211020"/>
      <w:bookmarkStart w:id="16" w:name="_Hlk22211206"/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строений, сооружений, нестационарных объектов</w:t>
      </w:r>
      <w:bookmarkEnd w:id="15"/>
      <w:bookmarkEnd w:id="16"/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уполномоченными ими лицами, лицом, ответственным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</w:t>
      </w:r>
      <w:bookmarkEnd w:id="14"/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должна быть обеспечена организация очистки их кровель от снега, наледи и сосулек.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Очистка кровель зданий, строений, сооружений, нестационарных объектов на сторонах, выходящих на пешеходные зоны, от снега, наледи и сосулек должна </w:t>
      </w: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производиться немедленно по мере их образования с предварительной установкой ограждения опасных участков.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Крыши с наружным водоотводом необходимо периодически очищать от снега, не допуская накопления его по толщине более 30 сантиметров.</w:t>
      </w:r>
    </w:p>
    <w:p w:rsidR="005F3B7F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5.1</w:t>
      </w:r>
      <w:r w:rsidR="00C6293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823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Складирование собранного снега допускается осуществлять на специально отведенные площадки. Адреса и границы площадок, предназначенных для складирования снега, определяет Администрацией </w:t>
      </w:r>
      <w:r w:rsidR="0078239C" w:rsidRPr="007823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муниципального образования «Темкинский муниципальный округ» Смоленской области</w:t>
      </w:r>
      <w:r w:rsidR="007823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Pr="007823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территориях. </w:t>
      </w:r>
      <w:bookmarkStart w:id="17" w:name="7"/>
      <w:bookmarkEnd w:id="17"/>
    </w:p>
    <w:p w:rsidR="00553F5D" w:rsidRPr="00B147D0" w:rsidRDefault="00553F5D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F3B7F" w:rsidRPr="0078239C" w:rsidRDefault="005F3B7F" w:rsidP="00796930">
      <w:pPr>
        <w:pStyle w:val="4"/>
        <w:spacing w:before="0"/>
        <w:ind w:firstLine="709"/>
        <w:jc w:val="both"/>
        <w:rPr>
          <w:rFonts w:ascii="Times New Roman" w:hAnsi="Times New Roman" w:cs="Times New Roman"/>
          <w:i w:val="0"/>
          <w:color w:val="000000" w:themeColor="text1"/>
        </w:rPr>
      </w:pPr>
      <w:r w:rsidRPr="00AF7DB8">
        <w:rPr>
          <w:rFonts w:ascii="Times New Roman" w:hAnsi="Times New Roman" w:cs="Times New Roman"/>
          <w:b w:val="0"/>
          <w:bCs w:val="0"/>
          <w:i w:val="0"/>
          <w:color w:val="000000" w:themeColor="text1"/>
        </w:rPr>
        <w:t>Глава 6.</w:t>
      </w:r>
      <w:r w:rsidRPr="0078239C">
        <w:rPr>
          <w:rFonts w:ascii="Times New Roman" w:hAnsi="Times New Roman" w:cs="Times New Roman"/>
          <w:i w:val="0"/>
          <w:color w:val="000000" w:themeColor="text1"/>
        </w:rPr>
        <w:t xml:space="preserve"> Особенности организации уборки территории </w:t>
      </w:r>
      <w:r w:rsidR="00692797">
        <w:rPr>
          <w:rFonts w:ascii="Times New Roman" w:hAnsi="Times New Roman" w:cs="Times New Roman"/>
          <w:i w:val="0"/>
          <w:color w:val="000000" w:themeColor="text1"/>
        </w:rPr>
        <w:t>округа</w:t>
      </w:r>
      <w:r w:rsidRPr="0078239C">
        <w:rPr>
          <w:rFonts w:ascii="Times New Roman" w:hAnsi="Times New Roman" w:cs="Times New Roman"/>
          <w:i w:val="0"/>
          <w:color w:val="000000" w:themeColor="text1"/>
        </w:rPr>
        <w:br/>
        <w:t>в летний период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 Период летней уборки устанавливается </w:t>
      </w:r>
      <w:r w:rsidRPr="0078239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 16 апреля по 31 октября</w:t>
      </w: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резкого изменения погодных условий по решению уполномоченного органа сроки проведения летней уборки могут изменяться. Мероприятия по подготовке уборочной техники к работе в летний период проводятся </w:t>
      </w:r>
      <w:r w:rsidRPr="0078239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до 1 апреля</w:t>
      </w: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Летняя уборка территории </w:t>
      </w:r>
      <w:r w:rsidR="00692797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предусматривает очистку от мусора и иных отходов производства и потребления, опавшей листвы, сухой травянистой растительности, вредной растительности, коры деревьев, порубочных остатков деревьев и кустарников, покос травы при превышении растительностью 30 сантиметров от поверхности земли, обрезку поросли, а также установку, ремонт, окраску урн и их очистку по мере заполнения, но не реже 1 раза в сутки.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6.2. </w:t>
      </w:r>
      <w:r w:rsidRPr="007823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температуре воздуха более плюс 10°С на проезжей части улиц и площадей с водонепроницаемым покрытием, а также на пешеходных тротуарах хозяйствующими субъектами, отвечающими за содержание соответствующих территорий, должно </w:t>
      </w:r>
      <w:r w:rsidR="00E30B9C" w:rsidRPr="007823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производиться подметание</w:t>
      </w:r>
      <w:r w:rsidRPr="007823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допускается заправлять автомобили для полива и подметания технической водой и водой из открытых водоемов.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6.3. В период листопада сгребание и вывоз опавшей листвы на газонах производятся вдоль элементов улично-дорожной сети и на дворовых территориях. Сгребание листвы к комлевой части деревьев и кустарников запрещается.</w:t>
      </w:r>
      <w:bookmarkStart w:id="18" w:name="8"/>
      <w:bookmarkEnd w:id="18"/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6.4. Проезжая часть должна быть полностью очищена от всякого вида загрязнений. 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6.5. Тротуары и расположенные на них остановочные павильоны общественного транспорта, обочины дорог должны быть полностью очищены от грунтово-песчаных наносов и мусора.</w:t>
      </w:r>
      <w:bookmarkStart w:id="19" w:name="9"/>
      <w:bookmarkEnd w:id="19"/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6.6. Подметание дворовых территорий, внутридворовых проездов и тротуаров осуществляется механизированным способом или вручную. 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6.7.</w:t>
      </w: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Владельцы земельных участков обязаны: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а) не допускать выжигание сухой растительности, соблюдать требования экологических, санитарно-гигиенических, противопожарных правил и нормативов;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б) принимать меры по обеспечению охраны используемых земель для исключения несанкционированного поджога сухой растительности или случайного возгорания</w:t>
      </w:r>
      <w:r w:rsidRPr="00001DC5">
        <w:rPr>
          <w:color w:val="000000" w:themeColor="text1"/>
        </w:rPr>
        <w:t xml:space="preserve">, 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вызванного климатическими факторами;</w:t>
      </w:r>
    </w:p>
    <w:p w:rsidR="005F3B7F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в) регулярно проводить противопожарные мероприятия, обеспечивать наличие первичных средств пожаротушения и охрану земельных участков от поджога.</w:t>
      </w:r>
    </w:p>
    <w:p w:rsidR="00042B19" w:rsidRPr="008F649B" w:rsidRDefault="00042B19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F3B7F" w:rsidRPr="001D7C62" w:rsidRDefault="005F3B7F" w:rsidP="00796930">
      <w:pPr>
        <w:pStyle w:val="4"/>
        <w:spacing w:before="0"/>
        <w:ind w:firstLine="709"/>
        <w:jc w:val="both"/>
        <w:rPr>
          <w:rFonts w:ascii="Times New Roman" w:hAnsi="Times New Roman" w:cs="Times New Roman"/>
          <w:i w:val="0"/>
          <w:color w:val="000000" w:themeColor="text1"/>
        </w:rPr>
      </w:pPr>
      <w:bookmarkStart w:id="20" w:name="10"/>
      <w:bookmarkEnd w:id="20"/>
      <w:r w:rsidRPr="00042B19">
        <w:rPr>
          <w:rFonts w:ascii="Times New Roman" w:hAnsi="Times New Roman" w:cs="Times New Roman"/>
          <w:b w:val="0"/>
          <w:bCs w:val="0"/>
          <w:i w:val="0"/>
          <w:color w:val="000000" w:themeColor="text1"/>
        </w:rPr>
        <w:t>Глава 7.</w:t>
      </w:r>
      <w:r w:rsidRPr="001D7C62">
        <w:rPr>
          <w:rFonts w:ascii="Times New Roman" w:hAnsi="Times New Roman" w:cs="Times New Roman"/>
          <w:i w:val="0"/>
          <w:color w:val="000000" w:themeColor="text1"/>
        </w:rPr>
        <w:t xml:space="preserve"> Обеспечение надлежащего содержания объектов благоустройства 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7.1. Собственники и (или) иные законные владельцы зданий, строений, сооружений либо уполномоченные лица обязаны содержать их фасады в чистоте и порядке, отвечающим требованиям сводов правил, национальных стандартов, отраслевых норм и настоящих Правил.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Окрашенные поверхности фасадов зданий, строений, сооружений должны быть ровными, без пятен и поврежденных мест.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Входные двери зданий, строений, сооружений, экраны балконов и лоджий, водосточные трубы, малые архитектурные формы должны быть покрашены, содержаться в чистоте и в исправном техническом состоянии.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Витрины, вывески, объекты наружной рекламы зданий, строений, сооружений должны содержаться в чистоте и в исправном техническом состоянии.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Окна зданий, строений, сооружений вне зависимости от назначения (торговые, административные, производственные, жилые и тому подобное) должны быть остеклены, рамы оконных проемов окрашены.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Собственники и (или) иные законные владельцы нежилых зданий, строений, сооружений либо уполномоченные лица обязаны очищать фасады нежилых зданий, строений, сооружений от нанесенных непосредственно на фасаде или на любом материале (бумага, картон, ткань, холст и т.д.) надписей, рисунков, изображений, объявлений, не содержащих сведений рекламного характера.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Собственники и (или) иные законные владельцы жилых зданий, в том числе индивидуальных жилых домов, либо уполномоченные лица осуществляют очистку фасадов жилых зданий от надписей, рисунков по мере их появления.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Расклейка газет, афиш, плакатов, различного рода объявлений и рекламы разрешается на специально установленных стендах.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A97CD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Жилые дома, здания, сооружения, подлежащие адресации, должны быть оборудованы указателями с наименованиями улиц и номерами домов (далее – аншлаги). 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Ширина таблички зависит от количества букв в названии улицы. Шрифт названия улиц на русском языке. Адресные аншлаги могут иметь подсветку. 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Приоритетным расположением конструкции является размещение с правой стороны фасада. Для зданий с длиной фасада свыше </w:t>
      </w:r>
      <w:r w:rsidRPr="001D7C6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25 метров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размещен дополнительный домовой указатель с левой стороны фасада. 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A97CD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. Установка аншлагов осуществляется собственниками зданий и сооружений, в том числе частных жилых домов, в многоквартирных домах – организациями, осуществляющими управление этими домами.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900BB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организаций, имеющих несколько строений (независимо от количества выходящих на улицу фасадов), указанные аншлаги устанавливаются </w:t>
      </w:r>
      <w:bookmarkStart w:id="21" w:name="_Hlk14967170"/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на каждом строении.</w:t>
      </w:r>
    </w:p>
    <w:bookmarkEnd w:id="21"/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900BB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. Содержание фасадов объектов включает: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поддерживающий ремонт и восстановление конструктивных элементов и отделки фасадов, в том числе входных дверей и козырьков, ограждений балконов и 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обеспечение наличия и содержания в исправном состоянии водостоков, водосточных труб и сливов;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- герметизацию, заделку и расшивку швов, трещин и выбоин;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- восстановление, ремонт и своевременную очистку входных групп, отмосток, приямков цокольных окон и входов в подвалы;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- поддержание в исправном состоянии размещённого на фасаде электроосвещения (при его наличии) и включение его с наступлением темноты;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- очистку поверхностей фасадов, в том числе элементов фасадов, в зависимости от их состояния и условий эксплуатации;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- поддержание в чистоте и исправном состоянии, расположенных на фасадах аншлагов, памятных досок;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- очистку от надписей, рисунков, объявлений, плакатов и иной информационно - печатной продукции, а также нанесённых граффити.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90590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. В целях обеспечения надлежащего состояния фасадов, сохранения архитектурно - художественного облика зданий (сооружений, строений) запрещается: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- уничтожение, порча, искажение архитектурных деталей фасадов зданий (сооружений, строений);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- нанесение граффити на фасады зданий, сооружений, строений без получения согласия собственников этих зданий, сооружений, строений, помещений в них.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90590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. Юридическими лицами,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зданиях, сооружениях в месте своего фактического нахождения (осуществления деятельности).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К вывескам предъявляются следующие требования: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на вывесках допускается размещение исключительно информации, предусмотренной </w:t>
      </w:r>
      <w:r w:rsidR="00795B7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аконом Российской Федерации от 07.02.1992 № 2300-1 «О защите прав потребителей». Информация, относящаяся по своему содержанию к наружной рекламе, подлежит размещению в соответствии с Федеральным законом от 13.03.2006 № 38-ФЗ «О рекламе»;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2) вывеска должна размещаться с соблюдением требований законодательства о государственном языке Российской Федерации. В случае использования двух и более языков тексты должны быть идентичными по содержанию и техническому оформлению, выполнены грамотно и разборчиво;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3) вывески должны размещаться на участке фасада, свободном от архитектурных деталей;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вывески могут состоять из информационного поля (текстовая часть) и декоративно-художественного элемента. Высота декоративно-художественного элемента не должна превышать высоту текстовой части вывески более чем </w:t>
      </w:r>
      <w:r w:rsidRPr="001D7C6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 два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раза. Элементы одного информационного поля (текстовой части) вывески должны иметь одинаковую высоту и глубину;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вывески могут содержать зарегистрированные в установленном порядке товарные знаки и знаки обслуживания. Указанные знаки могут быть размещены на 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вывеске только при наличии у юридического лица, индивидуального предпринимателя соответствующих прав, предусмотренных законодательством;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6) вывески могут иметь внутреннюю подсветку. Внутренняя подсветка вывески должна иметь немерцающий свет, не направленный в окна жилых помещений.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36353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. Вывески в форме настенных конструкций, размещаются над входом или окнами (витринами) помещений, занимаемых юридическим лицом (индивидуальным предпринимателем).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Максимальный размер вывески в форме настенной конструкции, размещаемой юридическим лицом, индивидуальным предпринимателем на фасаде зданий, сооружений, не должен превышать </w:t>
      </w:r>
      <w:r w:rsidRPr="001D7C6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0,5 м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высоте) и </w:t>
      </w:r>
      <w:r w:rsidRPr="001D7C6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60%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длины фасада (внешних поверхностей объекта), соответствующей занимаемым данным юридическим лицом (индивидуальным предпринимателем) помещениям, но не более </w:t>
      </w:r>
      <w:r w:rsidRPr="001D7C6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10 м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длине).</w:t>
      </w:r>
    </w:p>
    <w:p w:rsidR="005F3B7F" w:rsidRPr="001D7C62" w:rsidRDefault="005F3B7F" w:rsidP="008772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7.1</w:t>
      </w:r>
      <w:r w:rsidR="003032B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размещения в одном здании, сооружении нескольких юридических лиц, индивидуальных предпринимателей общая площадь вывесок, устанавливаемых на фасадах объекта перед одним входом, не должна превышать </w:t>
      </w:r>
      <w:r w:rsidRPr="001D7C6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 м. При этом размеры вывесок, размещаемых перед одним входом, должны быть идентичными, размещаться в один высотный ряд на единой горизонтальной линии (на одной высоте), соответствовать иным установленным настоящими Правилами требованиям.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7.1</w:t>
      </w:r>
      <w:r w:rsidR="003032B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. Не допускается: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размещение вывесок, не соответствующих требованиям настоящих Правил;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- вертикальный порядок расположения букв в текстах вывесок, за исключением случаев размещения вывесок перпендикулярно поверхности фасадов объектов и (или) их конструктивных элементов (консольные конструкции);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размещение вывесок на декоративных архитектурных элементах фасадов объектов (в том числе на колоннах, пилястрах, орнаментах, лепнине, мозаике);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- полное или частичное изменение фасадов, а именно: окраска фасадов, произвольное изменение цветового решения фасада здания, сооружения, нанесение рисунка, изменение толщины переплетов и других элементов фасадов при размещении, эксплуатации, ремонте вывески;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размещение вывесок на расстоянии ближе </w:t>
      </w:r>
      <w:r w:rsidRPr="001D7C6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 м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мемориальных досок;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размещение вывесок в виде надувных конструкций, штендеров.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7.1</w:t>
      </w:r>
      <w:r w:rsidR="0067781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. Содержание вывесок осуществляется юридическими лицами, индивидуальными предпринимателями, являющимися владельцами вывесок. Владелец вывески обязан обеспечивать соблюдение требований безопасности при размещении и эксплуатации вывески, устранять неисправности (повреждения) вывески, фасадов зданий, сооружений и крышных элементов в местах размещения вывесок, возникшие в связи с установкой и (или) эксплуатацией вывески.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EC47D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F3B9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. Утилитарное наружное освещение общественных и дворовых территорий может осуществляться следующими видами стационарных установок освещения: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обычные (традиционные), светильники, которых располагаются на опорах (венчающие, консольные), подвесах или фасадах зданий, строений и сооружений 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(бра, плафоны), которые допускается использовать для освещения транспортных и пешеходных коммуникаций;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прямого, рассеянного или отраженного света.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EC47D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0C9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.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 допускается применять архитектурную подсветку зданий, строений, сооружений (далее - архитектурное освещение).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поверхностей.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Элементы планировочной структуры оборудуются малыми архитектурными формами, количество, места размещения, архитектурное и цветовое решение которых определяются проектами благоустройства, разрабатываемыми Администрацией </w:t>
      </w:r>
      <w:r w:rsidR="000237EB"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«Темкинский муниципальный округ» Смоленской области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EC47D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77B6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. При проектировании и выборе малых архитектурных форм, в том числе уличной мебели, учитываются: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свободной площади на благоустраиваемой территории;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б) соответствие материалов и конструкции малых архитектурных форм климату и назначению малых архитектурных форм;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в) защита от образования наледи и снежных заносов, обеспечение стока воды;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г) пропускная способность территории, частота и продолжительность использования малых архитектурных форм;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д) возраст потенциальных пользователей малых архитектурных форм;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е) антивандальная защищенность малых архитектурных форм от разрушения, оклейки, нанесения надписей и изображений;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ж) удобство обслуживания, а также механизированной и ручной очистки территории рядом с малыми архитектурными формами и под конструкцией;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з) возможность ремонта или замены деталей малых архитектурных форм;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и) интенсивность пешеходного и автомобильного движения, близость транспортных узлов;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к) эргономичность конструкций (высоту и наклон спинки скамеек, высоту урн и другие характеристики);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л) расцветка и стилистическое сочетание с другими малыми архитектурными формами и окружающей архитектурой;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м) безопасность для потенциальных пользователей.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EC47D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247B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63B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размещении уличной мебели допускается: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а) осуществлять установку скамеек на твердые виды покрытия или фундамент. При наличии фундамента его части следует выполнять не выступающими над поверхностью земли;</w:t>
      </w:r>
    </w:p>
    <w:p w:rsidR="005F3B7F" w:rsidRPr="001D7C62" w:rsidRDefault="005F3B7F" w:rsidP="00063B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б) 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зон;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F247B3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. На тротуарах автомобильных дорог допускается использовать следующие типы малых архитектурных форм: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а) установки освещения;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б) скамьи без спинок, оборудованные местом для сумок;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в) опоры у скамеек, предназначенных для людей с ограниченными возможностями;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г) ограждения (в местах необходимости обеспечения защиты пешеходов от наезда автомобилей);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д) кадки, цветочницы, вазоны, кашпо, в том числе подвесные;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е) урны.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F247B3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F87F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пешеходных зон и коммуникаций допускается использовать следующие типы малых архитектурных форм: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а) установки освещения;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б) скамьи, предполагающие длительное, комфортное сидение;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в) цветочницы, вазоны, кашпо;</w:t>
      </w:r>
    </w:p>
    <w:p w:rsidR="005F3B7F" w:rsidRPr="001D7C62" w:rsidRDefault="008A43B2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5F3B7F"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) ограждения (в местах необходимости обеспечения защиты пешеходов от наезда автомобилей);</w:t>
      </w:r>
    </w:p>
    <w:p w:rsidR="005F3B7F" w:rsidRPr="001D7C62" w:rsidRDefault="008A43B2" w:rsidP="00F87F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F3B7F"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) урны.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684D38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. Ответственность за содержание и ремонт малых архитектурных форм несут их владельцы. Ремонт и покраска малых архитектурных форм осуществляется до наступления летнего сезона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4F57A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84D38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. Установка памятников, памятных досок, знаков охраны памятников истории, культуры и природы на земельных участках, зданиях и сооружениях, находящихся в собственности физических и юридических лиц, осуществляется с согласия собственников (владельцев) недвижимости.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CB79A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1189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целях благоустройства на территории </w:t>
      </w:r>
      <w:r w:rsidR="00692797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могут устанавливаться ограждения.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Установка ограждений обязательна для территорий дошкольных образовательных и общеобразовательных организаций, а также в случае использования земельного участка для целей индивидуального жилищного строительства, садоводства, огородничества, личного подсобного хозяйства. 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4B107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F0CB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. Содержание общих межевых границ между соседними земельными участками осуществляется по соглашению собственников (законных владельцев) соответствующих земельных участков.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Ограждения земельных участков устанавливают высотой до </w:t>
      </w:r>
      <w:r w:rsidRPr="001D7C6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2 м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Возведение ограждения на межевых границах с превышением указанной высоты допускается по согласованию со смежными землепользователями. 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40268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458D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. Проектирование ограждений необходимо производить в зависимости от их местоположения и назначения согласно ГОСТам, каталогам сертифицированных изделий.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Дорожные ограждения и временные ограждения строительных площадок и участков производства строительно-монтажных работ устанавливаются в соответствии с ГОСТами.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C05E2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458D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. На общественных территориях, территориях жилой застройки и территориях рекреационного назначения запрещается установка глухих и железобетонных ограждений. Применяются декоративные ограждения.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допускается устанавливать устройства, препятствующие заезду автотранспорта, в том числе парковочные ограждения.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C05E2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12BE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. Установка ограждений, изготовленных из сетки-рабицы, допускается на земельных участках, на которых расположены индивидуальные жилые дома, а также на земельных участках, предназначенных для ведения садоводства, огородничества, личного подсобного хозяйства.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C05E2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16F0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. Ограждения зданий (в том числе индивидуальных жилых домов и многоквартирных домов), строений и сооружений (в том числе временных), расположенные на прилегающих и (или) отведенных территориях, содержатся собственниками, владельцами и пользователями указанных объектов.</w:t>
      </w:r>
    </w:p>
    <w:p w:rsidR="005F3B7F" w:rsidRPr="001D7C62" w:rsidRDefault="005F3B7F" w:rsidP="00A126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Ограждение земельного участка должно содержаться в чистоте и порядке собственниками (правообладателями) земельного участка, на котором данное ограждение установлено. 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D16F03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ремонта, если общая площадь разрушения превышает двадцать процентов от общей площади элемента. </w:t>
      </w:r>
    </w:p>
    <w:p w:rsidR="00F14577" w:rsidRDefault="005F3B7F" w:rsidP="00F82F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0E42D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. Установка ограждений не должна препятствовать свободному доступу пешеходов и маломобильных групп населения к объектам образования, здравоохранения, культуры, физической культуры и спорта, социального обслуживания населения, в том числе расположенным внутри жилых кварталов.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171FDC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. Некапитальные объекты мелкорозничной торговли, бытового обслуживания и питания, летние (сезонные) кафе могут размещаться на территориях пешеходных зон, в парках, садах, на бульварах населенного пункта.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Такие некапитальные сооружения допускается устанавливать на твердые виды покрытия, оборудовать осветительным оборудованием, урнами и малыми контейнерами для мусора.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Некапитальные сооружения питания могут также оборудоваться туалетными кабинами.</w:t>
      </w:r>
    </w:p>
    <w:p w:rsidR="00D13E88" w:rsidRPr="00714007" w:rsidRDefault="00D13E88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F3B7F" w:rsidRPr="001D7C62" w:rsidRDefault="005F3B7F" w:rsidP="00796930">
      <w:pPr>
        <w:pStyle w:val="4"/>
        <w:spacing w:before="0"/>
        <w:ind w:firstLine="709"/>
        <w:jc w:val="both"/>
        <w:rPr>
          <w:rFonts w:ascii="Times New Roman" w:hAnsi="Times New Roman" w:cs="Times New Roman"/>
          <w:i w:val="0"/>
          <w:color w:val="000000" w:themeColor="text1"/>
        </w:rPr>
      </w:pPr>
      <w:r w:rsidRPr="00D13E88">
        <w:rPr>
          <w:rFonts w:ascii="Times New Roman" w:hAnsi="Times New Roman" w:cs="Times New Roman"/>
          <w:b w:val="0"/>
          <w:bCs w:val="0"/>
          <w:i w:val="0"/>
          <w:color w:val="000000" w:themeColor="text1"/>
        </w:rPr>
        <w:t>Глава 8.</w:t>
      </w:r>
      <w:r w:rsidRPr="001D7C62">
        <w:rPr>
          <w:rFonts w:ascii="Times New Roman" w:hAnsi="Times New Roman" w:cs="Times New Roman"/>
          <w:i w:val="0"/>
          <w:color w:val="000000" w:themeColor="text1"/>
        </w:rPr>
        <w:t xml:space="preserve"> Организация пешеходных коммуникаций, в том числе тротуаров, аллей, дорожек, тропинок</w:t>
      </w:r>
    </w:p>
    <w:p w:rsidR="005F3B7F" w:rsidRPr="001D7C62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8.1. Тротуары, аллеи, пешеходные дорожки и тропинки (далее - пешеходные коммуникации) на территории жилой застройки проектируются с учетом создания основных и второстепенных пешеходных коммуникаций.</w:t>
      </w:r>
    </w:p>
    <w:p w:rsidR="005F3B7F" w:rsidRPr="001D7C62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основным относятся пешеходные коммуникации, обеспечивающие связь жилых, общественных, производственных и иных зданий и сооружений с остановками общественного транспорта, социально значимыми объектами, 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учреждениями культуры и спорта, территориями рекреационного назначения, а также связь между основными объектами и функциональными зонами в составе общественных территорий и территорий рекреационного назначения.</w:t>
      </w:r>
    </w:p>
    <w:p w:rsidR="005F3B7F" w:rsidRPr="001D7C62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К второстепенным относятся пешеходные коммуникации, обеспечивающие связь между зданиями, различными объектами и элементами благоустройства в пределах благоустраиваемой территории, а также пешеходные коммуникации на озелененных территориях.</w:t>
      </w:r>
    </w:p>
    <w:p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9D052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. С целью создания комфортной среды для пешеходов пешеходные коммуникации, возможно, озеленять путем использования различных видов зеленых насаждений.</w:t>
      </w:r>
    </w:p>
    <w:p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064EA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. При создании основных пешеходных коммуникаций допускается использовать твердые виды покрытия.</w:t>
      </w:r>
    </w:p>
    <w:p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Точки пересечения основных пешеходных коммуникаций с транспортными проездами, в том числе некапитальных нестационарных сооружений, могут оснащаться бордюрными пандусами.</w:t>
      </w:r>
    </w:p>
    <w:p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Лестницы, пандусы, мостики и другие подобные элементы разрешается выполнять с соблюдением равновеликой пропускной способности.</w:t>
      </w:r>
    </w:p>
    <w:p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064EA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. При создании второстепенных пешеходных коммуникаций допускается использовать различные виды покрытия:</w:t>
      </w:r>
    </w:p>
    <w:p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а) дорожки скверов, садов населенного пункта разрешается устраивать с твердыми видами покрытия и элементами сопряжения поверхностей;</w:t>
      </w:r>
    </w:p>
    <w:p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б)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покрытия, пешеходные тропы - с естественным грунтовым покрытием.</w:t>
      </w:r>
    </w:p>
    <w:p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4253A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. К пешеходным зонам относятся территории населенного пункта, предназначенные для пешеходного движения и свободные от автомобильного движения, за исключением автомобилей спецслужб, коммунальной и обслуживающей техники, маршрутного транспорта, транспорта для инвалидов.</w:t>
      </w:r>
    </w:p>
    <w:p w:rsidR="005F3B7F" w:rsidRPr="000237EB" w:rsidRDefault="005F3B7F" w:rsidP="007A400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В малых населенных пунктах пешеходные зоны разрешается располагать и (или) благоустраивать в центре такого населенного пункта и (или) в основном центре притяжения жителей.</w:t>
      </w:r>
    </w:p>
    <w:p w:rsidR="005F3B7F" w:rsidRPr="000237EB" w:rsidRDefault="005F3B7F" w:rsidP="006B56B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6507B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. Для проектирования и (или) благоустройства пешеходной зоны возможно проведение осмотра территории, совместно с представителями жителей планируемого к благоустройству квартала, микрорайона, выявление точек притяжения, с учетом интересов всех групп населения, в том числе молодежи, детей различного возраста и их родителей, пенсионеров и маломобильных групп населения.</w:t>
      </w:r>
    </w:p>
    <w:p w:rsidR="000C5E11" w:rsidRPr="00714007" w:rsidRDefault="000C5E11" w:rsidP="00FD3B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F3B7F" w:rsidRPr="000237EB" w:rsidRDefault="005F3B7F" w:rsidP="00796930">
      <w:pPr>
        <w:pStyle w:val="4"/>
        <w:spacing w:before="0"/>
        <w:ind w:firstLine="709"/>
        <w:jc w:val="both"/>
        <w:rPr>
          <w:rFonts w:ascii="Times New Roman" w:hAnsi="Times New Roman" w:cs="Times New Roman"/>
          <w:i w:val="0"/>
          <w:color w:val="000000" w:themeColor="text1"/>
        </w:rPr>
      </w:pPr>
      <w:r w:rsidRPr="000C5E11">
        <w:rPr>
          <w:rFonts w:ascii="Times New Roman" w:hAnsi="Times New Roman" w:cs="Times New Roman"/>
          <w:b w:val="0"/>
          <w:bCs w:val="0"/>
          <w:i w:val="0"/>
          <w:color w:val="000000" w:themeColor="text1"/>
        </w:rPr>
        <w:t>Глава 9.</w:t>
      </w:r>
      <w:r w:rsidRPr="000237EB">
        <w:rPr>
          <w:rFonts w:ascii="Times New Roman" w:hAnsi="Times New Roman" w:cs="Times New Roman"/>
          <w:i w:val="0"/>
          <w:color w:val="000000" w:themeColor="text1"/>
        </w:rPr>
        <w:t xml:space="preserve"> Обустройство территории </w:t>
      </w:r>
      <w:r w:rsidR="00692797">
        <w:rPr>
          <w:rFonts w:ascii="Times New Roman" w:hAnsi="Times New Roman" w:cs="Times New Roman"/>
          <w:i w:val="0"/>
          <w:color w:val="000000" w:themeColor="text1"/>
        </w:rPr>
        <w:t>округа</w:t>
      </w:r>
      <w:r w:rsidRPr="000237EB">
        <w:rPr>
          <w:rFonts w:ascii="Times New Roman" w:hAnsi="Times New Roman" w:cs="Times New Roman"/>
          <w:i w:val="0"/>
          <w:color w:val="000000" w:themeColor="text1"/>
        </w:rPr>
        <w:t xml:space="preserve"> в целях обеспечения беспрепятственного передвижения по ней инвалидов и других маломобильных групп населения</w:t>
      </w:r>
    </w:p>
    <w:p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9.1. При проектировании объектов благоустройства обеспечивается доступность среды населенных пунктов для маломобильных групп населения,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</w:t>
      </w: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пешеходов с детскими колясками. </w:t>
      </w:r>
    </w:p>
    <w:p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9.2. 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осуществляются, в том числе при новом строительстве в соответствии с утвержденной проектной документацией.</w:t>
      </w:r>
    </w:p>
    <w:p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9.3. Проектирование путей движения маломобильных групп населения, входных групп в здания и сооружения осуществляется в соответствии с требованиями сводов правил, национальных стандартов, отраслевых норм и настоящих Правил.</w:t>
      </w:r>
    </w:p>
    <w:p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9.4.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тротуаров, выполненными в разных уровнях.</w:t>
      </w:r>
    </w:p>
    <w:p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Тротуары, подходы к зданиям, строениям и сооружениям, ступени и пандусы необходимо выполнять с нескользящей поверхностью.</w:t>
      </w:r>
    </w:p>
    <w:p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 следует обрабатывать специальными противогололедными средствами или укрывать такие поверхности противоскользящими материалами.</w:t>
      </w:r>
    </w:p>
    <w:p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9.5. Для предупреждения инвалидов по зрению о препятствиях и опасных местах на путях их следования, в том числе на пешеходных коммуникациях общественных территорий, на путях следования в жилых и производственных зданиях, общественных зданиях и сооружениях открытого доступа населения и на прилегающих к ним участках, на объектах транспортной инфраструктуры, а также для обозначения безопасных путей следования, обозначения мест их начала и изменения направления движения, для обозначения мест посадки в маршрутные транспортные средства, мест получения услуг или информации, допускается применение тактильных наземных указателей.</w:t>
      </w:r>
    </w:p>
    <w:p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9.6. Общественные территории населенного пункта, территории, прилегающие к объектам социальной инфраструктуры, зоны транспортно-пересадочных узлов и иные центры притяжения для информирования инвалидов по зрению на путях их движения, указания направления движения, идентификации мест и возможности получения услуги могут оборудоваться тактильными мнемосхемами (тактильными мнемокартами и рельефными планами) и тактильными указателями (тактильными табличками, пиктограммами, накладками и наклейками), обеспечивающими возможность их эффективного использования инвалидами по зрению и другими категориями маломобильных групп населения, а также людьми без инвалидности.</w:t>
      </w:r>
    </w:p>
    <w:p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На тактильных мнемосхемах может размещаться, в том числе тактильная пространственная информация, позволяющая определить фактическое положение объектов в пространстве.</w:t>
      </w:r>
    </w:p>
    <w:p w:rsidR="000C5E11" w:rsidRDefault="005F3B7F" w:rsidP="00BC40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тактильных указателях может размещаться тактильная информация, необходимая инвалиду по зрению вдоль пути следования и позволяющая получать полноценную информацию для ориентирования в пространстве, предназначенная для считывания посредством осязания лицами, владеющими техникой чтения </w:t>
      </w: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шрифта Брайля, и не владеющими данными навыками маломобильными группами населения.</w:t>
      </w:r>
    </w:p>
    <w:p w:rsidR="00256532" w:rsidRPr="0028200A" w:rsidRDefault="00256532" w:rsidP="00BC40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F3B7F" w:rsidRPr="000237EB" w:rsidRDefault="005F3B7F" w:rsidP="00796930">
      <w:pPr>
        <w:pStyle w:val="4"/>
        <w:spacing w:before="0"/>
        <w:ind w:firstLine="709"/>
        <w:jc w:val="both"/>
        <w:rPr>
          <w:rFonts w:ascii="Times New Roman" w:hAnsi="Times New Roman" w:cs="Times New Roman"/>
          <w:i w:val="0"/>
          <w:color w:val="000000" w:themeColor="text1"/>
        </w:rPr>
      </w:pPr>
      <w:r w:rsidRPr="000C5E11">
        <w:rPr>
          <w:rFonts w:ascii="Times New Roman" w:hAnsi="Times New Roman" w:cs="Times New Roman"/>
          <w:b w:val="0"/>
          <w:bCs w:val="0"/>
          <w:i w:val="0"/>
          <w:color w:val="000000" w:themeColor="text1"/>
        </w:rPr>
        <w:t>Глава 10.</w:t>
      </w:r>
      <w:r w:rsidRPr="000237EB">
        <w:rPr>
          <w:rFonts w:ascii="Times New Roman" w:hAnsi="Times New Roman" w:cs="Times New Roman"/>
          <w:i w:val="0"/>
          <w:color w:val="000000" w:themeColor="text1"/>
        </w:rPr>
        <w:t xml:space="preserve"> Детские и спортивные площадки.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10.1. Проектирование, строительство, реконструкцию, капитальный ремонт,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человека, охране исторической и природной среды, безопасности оборудования для детских игровых и спортивных площадок.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10.2. На общественных и дворовых территориях населенного пункта </w:t>
      </w:r>
      <w:r w:rsidR="00692797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могут размещаться, в том числе площадки следующих видов: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- детские игровые площадки;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- детские спортивные площадки;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- спортивные площадки;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- детские инклюзивные площадки;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- инклюзивные спортивные площадки;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- площадки для занятий активными видами спорта, в том числе скейт-площадки.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10.3. При планировании размеров площадок (функциональных зон площадок) следует учитывать: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а) размеры территории, на которой будет располагаться площадка;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б) функциональное предназначение и состав оборудования;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в) требования документов по безопасности площадок (зоны безопасности оборудования);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г) наличие других элементов благоустройства (разделение различных функциональных зон);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д) расположение подходов к площадке;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е) пропускную способность площадки.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10.4. Планирование функционала и (или) функциональных зон площадок необходимо осуществлять с учетом: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а) площади земельного участка, предназначенного для размещения площадки и (или) реконструкции площадки;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б) предпочтений (выбора) жителей;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в) развития видов спорта в поселении (популярность, возможность обеспечить методическую поддержку, организовать спортивные мероприятия);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г) экономических возможностей для реализации проектов по благоустройству;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д) требований к безопасности площадок (технические регламенты, национальные стандарты Российской Федерации, санитарные правила и нормы);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е) природно-климатических условий;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ж) половозрастных характеристик населения, проживающего на территории квартала, микрорайона;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з) фактического наличия площадок (обеспеченности площадками с учетом их функционала) на прилегающей территории;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и) создания условий доступности площадок для всех жителей </w:t>
      </w:r>
      <w:r w:rsidR="00692797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, включая маломобильные группы населения;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к) структуры прилегающей жилой застройки.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10.5. Расстояние от окон жилых и общественных зданий до территорий детских и спортивных площадок должно быть не менее 20 метров, от контейнерных площадок - не менее 20 м, от гаражей – не менее 30 м, от улиц с напряжённым движением транспорта – не менее 50 м. 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защиты территорий детских и спортивных площадок от ветра перед ними располагают защитную зону из кустарников и деревьев. 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на детские и спортивные площадки следует предусматривать со стороны пешеходных дорожек. 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Детские площадки не должны быть проходными.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В условиях существующей застройки на проездах и улицах, с которых осуществляется подход площадкам, могут устанавливаться искусственные неровности, предназначенные для принудительного снижения скорости водителями.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10.6.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интересам, а также с учетом особенностей здоровья.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площадки, оснащение которых включает как игровые, так и физкультурно-оздоровительные, развивающие и обучающие элементы.</w:t>
      </w:r>
    </w:p>
    <w:p w:rsidR="005F3B7F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10.</w:t>
      </w:r>
      <w:r w:rsidR="00416EC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. На каждой площадке следует устанавливать информационные таблички со сведениями о возрастных группах населения, для которых предназначена площадка, с правилами пользования оборудованием, включая ограничения по росту и весу, а также номерами телефонов службы спасения, скорой помощи, контактными данными лица, осуществляющего содержание и эксплуатацию площадки, по которым следует обращаться в случае неисправности или поломки оборудования площадки.</w:t>
      </w:r>
    </w:p>
    <w:p w:rsidR="006D0913" w:rsidRPr="00F513E9" w:rsidRDefault="006D0913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F3B7F" w:rsidRPr="000237EB" w:rsidRDefault="005F3B7F" w:rsidP="00796930">
      <w:pPr>
        <w:pStyle w:val="4"/>
        <w:spacing w:before="0"/>
        <w:ind w:firstLine="709"/>
        <w:jc w:val="both"/>
        <w:rPr>
          <w:rFonts w:ascii="Times New Roman" w:hAnsi="Times New Roman" w:cs="Times New Roman"/>
          <w:i w:val="0"/>
          <w:color w:val="000000" w:themeColor="text1"/>
        </w:rPr>
      </w:pPr>
      <w:r w:rsidRPr="006D0913">
        <w:rPr>
          <w:rFonts w:ascii="Times New Roman" w:hAnsi="Times New Roman" w:cs="Times New Roman"/>
          <w:b w:val="0"/>
          <w:bCs w:val="0"/>
          <w:i w:val="0"/>
          <w:color w:val="000000" w:themeColor="text1"/>
        </w:rPr>
        <w:t>Глава 11</w:t>
      </w:r>
      <w:r w:rsidRPr="000237EB">
        <w:rPr>
          <w:rFonts w:ascii="Times New Roman" w:hAnsi="Times New Roman" w:cs="Times New Roman"/>
          <w:i w:val="0"/>
          <w:color w:val="000000" w:themeColor="text1"/>
        </w:rPr>
        <w:t>. Парковки (парковочные места)</w:t>
      </w:r>
    </w:p>
    <w:p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11.1. Парковка (парковочное место) представляет собой специально обозначенное и при необходимости обустроенное и оборудованное место, являющееся, в том числе частью автомобильной дороги и (или) примыкающее к проезжей части и (или) тротуару, обочине, эстакаде или мосту либо являющееся частью подэстакадных или подмостовых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участка.</w:t>
      </w:r>
    </w:p>
    <w:p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11.2. Парковки (парковочные места) в границах населенных пунктов создаются и используются в порядке, установленном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11.3. На общественных и дворовых территориях населенного пункта могут </w:t>
      </w: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размещаться, в том числе площадки автостоянок и парковок следующих видов:</w:t>
      </w:r>
    </w:p>
    <w:p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автомобильные стоянки (остановки), предназначенные для кратковременного и длительного хранения автотранспорта населения, в том числе приобъектные автомобильные стоянки (остановки), располагаемые на территориях, прилегающих к зданиям, строениям и сооружениям социальной, инженерной и транспортной инфраструктуры </w:t>
      </w:r>
      <w:r w:rsidR="00692797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объектам рекреации;</w:t>
      </w:r>
    </w:p>
    <w:p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- парковки (парковочные места), обозначенные разметкой, при необходимости, обустроенные и оборудованные, являющееся, в том числе частью автомобильной дороги и (или) примыкающие к проезжей части и (или) тротуару, обочине, эстакаде или мосту либо являющиеся частью подэстакадных или подмостовых пространств, площадей и иных объектов улично-дорожной сети и предназначенные для организованной стоянки транспортных средств;</w:t>
      </w:r>
    </w:p>
    <w:p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- прочие автомобильные стоянки (грузовые, перехватывающие и др.) в специально выделенных и обозначенных знаками и (или) разметкой местах.</w:t>
      </w:r>
    </w:p>
    <w:p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11.4. Парковка общего пользования должна соответствовать требованиям статьи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5F3B7F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11.</w:t>
      </w:r>
      <w:r w:rsidR="003A646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. 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местах, с обеспечением беспрепятственного продвижения уборочной и специальной техники.</w:t>
      </w:r>
    </w:p>
    <w:p w:rsidR="00B24256" w:rsidRPr="00DC1F61" w:rsidRDefault="00B24256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F3B7F" w:rsidRPr="000237EB" w:rsidRDefault="005F3B7F" w:rsidP="00796930">
      <w:pPr>
        <w:pStyle w:val="4"/>
        <w:spacing w:before="0"/>
        <w:ind w:firstLine="709"/>
        <w:jc w:val="both"/>
        <w:rPr>
          <w:rFonts w:ascii="Times New Roman" w:hAnsi="Times New Roman" w:cs="Times New Roman"/>
          <w:i w:val="0"/>
          <w:color w:val="000000" w:themeColor="text1"/>
        </w:rPr>
      </w:pPr>
      <w:r w:rsidRPr="00B24256">
        <w:rPr>
          <w:rFonts w:ascii="Times New Roman" w:hAnsi="Times New Roman" w:cs="Times New Roman"/>
          <w:b w:val="0"/>
          <w:bCs w:val="0"/>
          <w:i w:val="0"/>
          <w:color w:val="000000" w:themeColor="text1"/>
        </w:rPr>
        <w:t>Глава 12.</w:t>
      </w:r>
      <w:r w:rsidRPr="000237EB">
        <w:rPr>
          <w:rFonts w:ascii="Times New Roman" w:hAnsi="Times New Roman" w:cs="Times New Roman"/>
          <w:i w:val="0"/>
          <w:color w:val="000000" w:themeColor="text1"/>
        </w:rPr>
        <w:t xml:space="preserve"> Площадки для выгула животных</w:t>
      </w:r>
    </w:p>
    <w:p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12.1. Выгул животных разрешается на площадках для выгула животных.</w:t>
      </w:r>
    </w:p>
    <w:p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Площадки для выгула животных размещаются за пределами санитарной зоны источников водоснабжения первого и второго поясов в парках, лесопарках, иных территориях общего пользования.</w:t>
      </w:r>
    </w:p>
    <w:p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Расстояние от границы площадок для выгула животных до окон жилых и общественных зданий должно быть не менее 40 метров.</w:t>
      </w:r>
    </w:p>
    <w:p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Размеры площадок для выгула животных не должны превышать </w:t>
      </w:r>
      <w:r w:rsidRPr="000237E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600</w:t>
      </w: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 м.</w:t>
      </w:r>
    </w:p>
    <w:p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территориях площадок для выгула животных устанавливаются ограждение, специальное тренировочное оборудование, навес в части площадки, предназначенной для владельцев собак, скамьи, урны, ящик для одноразовых пакетов с фекальной урной, осветительное оборудование, информационный стенд.</w:t>
      </w:r>
    </w:p>
    <w:p w:rsidR="0047682D" w:rsidRPr="00714007" w:rsidRDefault="0047682D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F3B7F" w:rsidRPr="000237EB" w:rsidRDefault="005F3B7F" w:rsidP="00796930">
      <w:pPr>
        <w:pStyle w:val="4"/>
        <w:spacing w:before="0"/>
        <w:ind w:firstLine="709"/>
        <w:rPr>
          <w:rFonts w:ascii="Times New Roman" w:hAnsi="Times New Roman" w:cs="Times New Roman"/>
          <w:i w:val="0"/>
          <w:color w:val="000000" w:themeColor="text1"/>
        </w:rPr>
      </w:pPr>
      <w:r w:rsidRPr="0047682D">
        <w:rPr>
          <w:rFonts w:ascii="Times New Roman" w:hAnsi="Times New Roman" w:cs="Times New Roman"/>
          <w:b w:val="0"/>
          <w:bCs w:val="0"/>
          <w:i w:val="0"/>
          <w:color w:val="000000" w:themeColor="text1"/>
        </w:rPr>
        <w:t>Глава 13.</w:t>
      </w:r>
      <w:r w:rsidRPr="000237EB">
        <w:rPr>
          <w:rFonts w:ascii="Times New Roman" w:hAnsi="Times New Roman" w:cs="Times New Roman"/>
          <w:i w:val="0"/>
          <w:color w:val="000000" w:themeColor="text1"/>
        </w:rPr>
        <w:t xml:space="preserve"> Посадка зелёных насаждений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13.1. Вертикальная планировка территории </w:t>
      </w:r>
      <w:r w:rsidR="00692797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, прокладка подземных коммуникаций, устройство дорог, проездов и тротуаров должны быть закончены до начала посадок растений.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13.2. Работы по подготовке территории для размещения зелёных насаждений следует начинать с расчистки от подлежащих сносу зданий, сооружений, остатков естественного и искусственного происхождения, разметки мест сбора, обвалования </w:t>
      </w: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растительного грунта и снятия его, а также мест пересадки растений, которые будут использованы для озеленения. Во избежание просадки почв подсыпка органическим мусором или отходами химического производства не допускается.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13.</w:t>
      </w:r>
      <w:r w:rsidR="00CA1A0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. При посадке зелёных насаждений не допускается: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1) произвольная посадка растений в нарушение существующей технологии;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2) касание ветвями деревьев токонесущих проводов, закрытие ими указателей адресных единиц и номерных знаков домов, дорожных знаков;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3) посадка деревьев на расстоянии ближе 5 метров до наружной стены здания или сооружения, кустарников - 1,5 м;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4) посадка деревьев на расстоянии ближе 0,7 метров до края тротуара и садовой дорожки, кустарников - 0,5 м;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5) посадка деревьев на расстоянии ближе 2 метров до края проезжей части улиц, кромки укрепленной полосы обочины дороги или бровки канавы, кустарников - 1 м;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6) посадка деревьев на расстоянии ближе 2 метров до мачт и опор осветительной сети, мостовых опор и эстакад;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7) посадка деревьев на расстоянии ближе 1,5 метров до подземных сетей газопровода, канализации;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8) посадка деревьев на расстоянии ближе 2 метров до подземных тепловых сетей (стенки канала, тоннеля или оболочки при бесканальной прокладке), кустарников - 1 м;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9) посадка деревьев на расстоянии ближе 2 метров до подземных сетей водопровода, дренажа;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10) посадка деревьев на расстоянии ближе 2 метров до подземных сетей силового кабеля и кабеля связи, кустарников – 0,7 м.</w:t>
      </w:r>
    </w:p>
    <w:p w:rsidR="005F3B7F" w:rsidRPr="000237EB" w:rsidRDefault="005F3B7F" w:rsidP="00224B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Приведенные в подпунктах 3 – 10 настоящего пункта нормы относятся к деревьям с диаметром кроны не более 5 м и должны быть увеличены для деревьев с кроной большего диаметра.</w:t>
      </w:r>
    </w:p>
    <w:p w:rsidR="005F3B7F" w:rsidRPr="000237EB" w:rsidRDefault="005F3B7F" w:rsidP="009C5D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13.</w:t>
      </w:r>
      <w:r w:rsidR="009F748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. Визуально-композиционные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объемно-пространственной структуры различных типов зеленых насаждений.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13.</w:t>
      </w:r>
      <w:r w:rsidR="00401F9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. При организации озеленения следует сохранять существующие ландшафты.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озеленения допускается использовать преимущественно многолетние виды и сорта растений, произрастающие на территории </w:t>
      </w:r>
      <w:r w:rsidR="00692797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 нуждающиеся в специальном укрытии в зимний период.</w:t>
      </w:r>
    </w:p>
    <w:p w:rsidR="005F3B7F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плодами, а также с колючками и шипами.</w:t>
      </w:r>
    </w:p>
    <w:p w:rsidR="00B610EA" w:rsidRPr="00414A5C" w:rsidRDefault="00B610EA" w:rsidP="006336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bookmarkEnd w:id="5"/>
    <w:p w:rsidR="005F3B7F" w:rsidRPr="000237EB" w:rsidRDefault="005F3B7F" w:rsidP="00796930">
      <w:pPr>
        <w:pStyle w:val="4"/>
        <w:spacing w:before="0"/>
        <w:ind w:firstLine="709"/>
        <w:jc w:val="both"/>
        <w:rPr>
          <w:rFonts w:ascii="Times New Roman" w:eastAsia="Calibri" w:hAnsi="Times New Roman" w:cs="Times New Roman"/>
          <w:i w:val="0"/>
          <w:color w:val="000000" w:themeColor="text1"/>
          <w:lang w:eastAsia="en-US"/>
        </w:rPr>
      </w:pPr>
      <w:r w:rsidRPr="00B610EA">
        <w:rPr>
          <w:rFonts w:ascii="Times New Roman" w:eastAsia="Calibri" w:hAnsi="Times New Roman" w:cs="Times New Roman"/>
          <w:b w:val="0"/>
          <w:bCs w:val="0"/>
          <w:i w:val="0"/>
          <w:color w:val="000000" w:themeColor="text1"/>
          <w:lang w:eastAsia="en-US"/>
        </w:rPr>
        <w:t>Глава 1</w:t>
      </w:r>
      <w:r w:rsidR="006336E6">
        <w:rPr>
          <w:rFonts w:ascii="Times New Roman" w:eastAsia="Calibri" w:hAnsi="Times New Roman" w:cs="Times New Roman"/>
          <w:b w:val="0"/>
          <w:bCs w:val="0"/>
          <w:i w:val="0"/>
          <w:color w:val="000000" w:themeColor="text1"/>
          <w:lang w:eastAsia="en-US"/>
        </w:rPr>
        <w:t>4</w:t>
      </w:r>
      <w:r w:rsidRPr="00B610EA">
        <w:rPr>
          <w:rFonts w:ascii="Times New Roman" w:eastAsia="Calibri" w:hAnsi="Times New Roman" w:cs="Times New Roman"/>
          <w:b w:val="0"/>
          <w:bCs w:val="0"/>
          <w:i w:val="0"/>
          <w:color w:val="000000" w:themeColor="text1"/>
          <w:lang w:eastAsia="en-US"/>
        </w:rPr>
        <w:t>.</w:t>
      </w:r>
      <w:r w:rsidRPr="000237EB">
        <w:rPr>
          <w:rFonts w:ascii="Times New Roman" w:eastAsia="Calibri" w:hAnsi="Times New Roman" w:cs="Times New Roman"/>
          <w:i w:val="0"/>
          <w:color w:val="000000" w:themeColor="text1"/>
          <w:lang w:eastAsia="en-US"/>
        </w:rPr>
        <w:t xml:space="preserve"> Мероприятия по выявлению ядовитых и вредных растений, борьбе с ними, локализации, ликвидации их очагов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15.1. Мероприятия по выявлению ядовитых и вредных растений, борьбе с ними, локализации, ликвидации их очагов осуществляются: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- физическими, юридическими лицами, индивидуальными предпринимателями на земельных участках, находящихся в их собственности, аренде, либо на ином праве, осуществляющими владение, пользование, а также на территориях, прилегающих к указанным участкам;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собственниками помещений в многоквартирном доме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либо лицом, ими уполномоченным, на прилегающих к многоквартирным домам территориях;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уполномоченным органом на озелененных территориях общего пользования, в границах дорог общего пользования местного значения </w:t>
      </w:r>
      <w:r w:rsidR="0069279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округа</w:t>
      </w:r>
      <w:r w:rsidRPr="000237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сведения о которых внесены в реестр муниципального имущества </w:t>
      </w:r>
      <w:r w:rsidR="0069279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округа</w:t>
      </w:r>
      <w:r w:rsidRPr="000237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уполномоченным органом на территориях, не указанных в настоящем пункте и не закрепленных для содержания и благоустройства за физическими, юридическими лицами, индивидуальными предпринимателями.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Мероприятия по выявлению ядовитых и вредных растений и борьбе с ними осуществляют лица, указанные в абзацах втором — пятом настоящего пункта, а также собственники и (или) иные законные владельцы зданий, строений, сооружений, нестационарных объектов на прилегающих территориях.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15.2. В целях своевременного выявления ядовитых и вредных растений лица, указанные в абзацах втором — пятом пункта 15.1 настоящих Правил, собственными силами либо с привлечением третьих лиц (в том числе специализированной организации):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проводят систематические обследования территорий;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проводят фитосанитарные мероприятия по локализации и ликвидации ядовитых и вредных растений.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15.3. Лица, указанные в пункте 15.1 настоящих Правил, принимают меры по защите от зарастания ядовитыми и вредными растениями и своевременному проведению покоса и мероприятий по их удалению.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15.4. Лица, указанные в пункте 15.1 настоящих Правил, обязаны проводить мероприятия по удалению борщевика Сосновского.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Мероприятия по удалению борщевика Сосновского должны проводиться до его бутонизации и начала цветения следующими способами: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химическим - опрыскивание очагов произрастания гербицидами и (или) арборицидами;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механическим - скашивание, уборка сухих растений, выкапывание корневой системы;</w:t>
      </w:r>
    </w:p>
    <w:p w:rsidR="005F3B7F" w:rsidRDefault="005F3B7F" w:rsidP="00796930">
      <w:pPr>
        <w:pStyle w:val="afc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0237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агротехническим - обработка почвы, посев многолетних трав.</w:t>
      </w:r>
    </w:p>
    <w:p w:rsidR="00D81810" w:rsidRPr="00F55476" w:rsidRDefault="00D81810" w:rsidP="00796930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F3B7F" w:rsidRPr="000237EB" w:rsidRDefault="005F3B7F" w:rsidP="00796930">
      <w:pPr>
        <w:pStyle w:val="4"/>
        <w:spacing w:before="0"/>
        <w:ind w:firstLine="709"/>
        <w:jc w:val="both"/>
        <w:rPr>
          <w:rFonts w:ascii="Times New Roman" w:hAnsi="Times New Roman" w:cs="Times New Roman"/>
          <w:i w:val="0"/>
          <w:color w:val="000000" w:themeColor="text1"/>
        </w:rPr>
      </w:pPr>
      <w:r w:rsidRPr="00D81810">
        <w:rPr>
          <w:rFonts w:ascii="Times New Roman" w:hAnsi="Times New Roman" w:cs="Times New Roman"/>
          <w:b w:val="0"/>
          <w:bCs w:val="0"/>
          <w:i w:val="0"/>
          <w:color w:val="000000" w:themeColor="text1"/>
        </w:rPr>
        <w:t xml:space="preserve">Глава 16. </w:t>
      </w:r>
      <w:r w:rsidRPr="000237EB">
        <w:rPr>
          <w:rFonts w:ascii="Times New Roman" w:hAnsi="Times New Roman" w:cs="Times New Roman"/>
          <w:i w:val="0"/>
          <w:color w:val="000000" w:themeColor="text1"/>
        </w:rPr>
        <w:t>Места (площадки) накопления твердых коммунальных отходов</w:t>
      </w:r>
    </w:p>
    <w:p w:rsidR="005F3B7F" w:rsidRPr="000237EB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16.1. Складирование твердых коммунальных отходов осуществляется потребителями в местах (на площадках) накопления твердых коммунальных отходов, определенных договорами на оказание услуг по обращению с твердыми коммунальными отходами, заключенными с региональным оператором по обращению с твердыми коммунальными отходами на территории Смоленской области, в соответствии с территориальной схемой обращения с отходами </w:t>
      </w: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Смоленской области, утверждаемой приказом начальника Департамента Смоленской области по природным ресурсам и экологии от 11.11.2021 №0461/0103.</w:t>
      </w:r>
    </w:p>
    <w:p w:rsidR="005F3B7F" w:rsidRPr="000237EB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Складирование твердых коммунальных отходов, за исключением крупногабаритных отходов, осуществляется потребителями в контейнеры, расположенные на контейнерных площадках.</w:t>
      </w:r>
    </w:p>
    <w:p w:rsidR="005F3B7F" w:rsidRPr="000237EB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Складирование крупногабаритных отходов может осуществляться в местах (на площадках) накопления твердых коммунальных отходов следующими способами:</w:t>
      </w:r>
    </w:p>
    <w:p w:rsidR="005F3B7F" w:rsidRPr="000237EB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а) в бункеры, расположенные на контейнерных площадках;</w:t>
      </w:r>
    </w:p>
    <w:p w:rsidR="005F3B7F" w:rsidRPr="000237EB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б) на специальных площадках для складирования крупногабаритных отходов (далее – специальные площадки).</w:t>
      </w:r>
    </w:p>
    <w:p w:rsidR="005F3B7F" w:rsidRPr="000237EB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16.2. Требования к количеству, объему, материалу контейнеров и бункеров устанавливаются законодательством Российской Федерации в области санитарно-эпидемиологического благополучия населения, а также иными нормативными правовыми актами.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16.3. Контейнерные площадки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 метра.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Запрещается устраивать ограждение контейнерной площадки из сварной сетки, сетки-рабицы, решеток из прута и прутка, арматуры, бетонных и железобетонных изделий, дерева, ткани, картона, бумаги, пластиковых изделий, шифера, поддонов, иных подобных изделий и материалов.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Внешние поверхности покрытия контейнерной площадки, элементов сопряжения покрытий, контейнеров, бункеров, ограждения контейнерной площадки необходимо поддерживать чистыми, без визуально воспринимаемых деформаций.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Контейнерную площадку разрешается освещать в вечерне-ночное время с использованием установок наружного освещения.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16.4.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метров; до территорий медицинских организаций в городских населённых пунктах - не менее 25 метров, в сельских населённых пунктах - не менее 15 метров.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Допускается уменьшение не более чем на 25% указанных в настоящем пункте расстояний на основании результатов оценки заявки на создание места (площадки) накопления твердых коммунальных отходов на предмет ее соответствия санитарно-эпидемиологическим требованиям, изложенным в приложении № 1 </w:t>
      </w:r>
      <w:bookmarkStart w:id="22" w:name="_Hlk67486644"/>
      <w:r w:rsidRPr="000237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</w:t>
      </w:r>
      <w:r w:rsidRPr="000237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</w:t>
      </w:r>
      <w:bookmarkEnd w:id="22"/>
      <w:r w:rsidRPr="000237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раздельного накопления отходов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8 метров, но не более 100 метров; до территорий медицинских организаций в городских населённых пунктах - не менее 10 метров, в сельских населённых пунктах - не менее 15 метров.</w:t>
      </w:r>
    </w:p>
    <w:p w:rsidR="005F3B7F" w:rsidRPr="000237EB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16.</w:t>
      </w:r>
      <w:r w:rsidR="0084174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. Лицо, ответственное за содержание мест (площадок) накопления твердых коммунальных отходов, обеспечивает размещение в таких местах (на площадках) информации об объектах, для которых они предназначены, сведения о сроках удаления отходов, наименование организации, выполняющей данную работу, контакты лица, ответственного за качественную и своевременную работу по содержанию места (площадки) и своевременное удаление отходов, а также информацию, предостерегающую владельцев транспортных средств о недопустимости размещения транспортных средств, препятствующих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 или на специально отведённых площадках.</w:t>
      </w:r>
    </w:p>
    <w:p w:rsidR="005F3B7F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16.</w:t>
      </w:r>
      <w:r w:rsidR="00AC58A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Накопление отработанных ртутьсодержащих ламп производится отдельно от других видов отходов в соответствии с </w:t>
      </w:r>
      <w:r w:rsidRPr="000237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258EC" w:rsidRPr="003D0FCE" w:rsidRDefault="007258EC" w:rsidP="00796930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F3B7F" w:rsidRPr="000237EB" w:rsidRDefault="005F3B7F" w:rsidP="00796930">
      <w:pPr>
        <w:pStyle w:val="4"/>
        <w:spacing w:before="0"/>
        <w:ind w:firstLine="709"/>
        <w:jc w:val="both"/>
        <w:rPr>
          <w:rFonts w:ascii="Times New Roman" w:hAnsi="Times New Roman" w:cs="Times New Roman"/>
          <w:i w:val="0"/>
          <w:color w:val="000000" w:themeColor="text1"/>
        </w:rPr>
      </w:pPr>
      <w:r w:rsidRPr="007258EC">
        <w:rPr>
          <w:rFonts w:ascii="Times New Roman" w:hAnsi="Times New Roman" w:cs="Times New Roman"/>
          <w:b w:val="0"/>
          <w:bCs w:val="0"/>
          <w:i w:val="0"/>
          <w:color w:val="000000" w:themeColor="text1"/>
        </w:rPr>
        <w:t>Глава 17.</w:t>
      </w:r>
      <w:r w:rsidRPr="000237EB">
        <w:rPr>
          <w:rFonts w:ascii="Times New Roman" w:hAnsi="Times New Roman" w:cs="Times New Roman"/>
          <w:i w:val="0"/>
          <w:color w:val="000000" w:themeColor="text1"/>
        </w:rPr>
        <w:t xml:space="preserve"> Выпас и прогон сельскохозяйственных животных</w:t>
      </w:r>
    </w:p>
    <w:p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17.1. Сельскохозяйственные животные могут быть организованы их собственниками в стада для выпаса под контролем собственника или совершеннолетнего лица,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(далее - пастух). </w:t>
      </w:r>
    </w:p>
    <w:p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Сельскохозяйственные животные, принадлежащие сельскохозяйственным товаропроизводителям - юридическим лицам, включая крестьянские (фермерские) хозяйства, крестьянским (фермерским) хозяйствам, прошедшим государственную регистрацию в качестве индивидуальных предпринимателей, гражданам, ведущим личное подсобное хозяйство, подлежат выпасу стадами на земельных участках, предоставленным им в установленном законом порядке для ведения, предназначенного для этого вида деятельности.</w:t>
      </w:r>
    </w:p>
    <w:p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17.2.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</w:t>
      </w:r>
      <w:r w:rsidR="00B11824"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выпас,</w:t>
      </w: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Выпас сельскохозяйственных животных без выгона на пастбище также может осуществляться на земельном участке, принадлежащем собственнику сельскохозяйственных животных на праве собственности, на основании иных вещных прав, иных прав, и в соответствии с целями его использования.</w:t>
      </w:r>
    </w:p>
    <w:p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17.3. Во всех случаях, предусмотренных пунктами 17.1 и 17.2 настоящих Правил,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(пастбищах), отведенных для этих целей, на привязи или под надзором собственников сельскохозяйственных животных или пастуха.</w:t>
      </w:r>
    </w:p>
    <w:p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17.4. В случае выпаса без выгона на пастбище прогон сельскохозяйственных животных до земельного участка осуществляется собственниками либо иными лицами, определенными собственниками в установленном законом порядке, на поводе с учетом требований к маршруту и времени прогона, установленных настоящими Правилами.</w:t>
      </w:r>
    </w:p>
    <w:p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17.5.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лицами, определенными собственниками в установленном законом порядке, в соответствии с временем и маршрутами прогона сельскохозяйственных животных.</w:t>
      </w:r>
    </w:p>
    <w:p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Прогон сельскохозяйственных животных от места сбора в стада до мест выпаса и обратно осуществляется </w:t>
      </w:r>
      <w:r w:rsidR="00490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собственниками </w:t>
      </w: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временем и маршрутами прогона сельскохозяйственных животных.</w:t>
      </w:r>
    </w:p>
    <w:p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17.6. Даты начала и окончания выпаса в поселении, маршруты и время прогона и выпаса сельскохозяйственных животных по территории </w:t>
      </w:r>
      <w:r w:rsidR="00692797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определяются постановлением Администрации </w:t>
      </w:r>
      <w:r w:rsidR="00692797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F3B7F" w:rsidRPr="000237EB" w:rsidRDefault="005F3B7F" w:rsidP="008D71F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Не допускается устанавливать маршруты прогона сельскохозяйственных животных через территории производственных зон, зон инженерной и транспортной инфраструктур, зон сельскохозяйственного использования (за исключением земельных участков, используемых для выпаса сельскохозяйственных животных), зон рекреационного назначения.</w:t>
      </w:r>
    </w:p>
    <w:p w:rsidR="005F3B7F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Выпас и прогон сельскохозяйственных животных производится с установлением публичного сервитута либо без установления такового.</w:t>
      </w:r>
    </w:p>
    <w:p w:rsidR="003D6DBF" w:rsidRPr="00556027" w:rsidRDefault="003D6DB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132E4" w:rsidRDefault="005F3B7F" w:rsidP="00B132E4">
      <w:pPr>
        <w:pStyle w:val="4"/>
        <w:spacing w:before="0"/>
        <w:jc w:val="both"/>
        <w:rPr>
          <w:rFonts w:ascii="Times New Roman" w:hAnsi="Times New Roman" w:cs="Times New Roman"/>
          <w:i w:val="0"/>
          <w:color w:val="000000" w:themeColor="text1"/>
        </w:rPr>
      </w:pPr>
      <w:r w:rsidRPr="00F465D9">
        <w:rPr>
          <w:rFonts w:ascii="Times New Roman" w:hAnsi="Times New Roman" w:cs="Times New Roman"/>
          <w:b w:val="0"/>
          <w:bCs w:val="0"/>
          <w:i w:val="0"/>
          <w:color w:val="000000" w:themeColor="text1"/>
        </w:rPr>
        <w:t>Глава 18.</w:t>
      </w:r>
      <w:r w:rsidRPr="000237EB">
        <w:rPr>
          <w:rFonts w:ascii="Times New Roman" w:hAnsi="Times New Roman" w:cs="Times New Roman"/>
          <w:i w:val="0"/>
          <w:color w:val="000000" w:themeColor="text1"/>
        </w:rPr>
        <w:t xml:space="preserve"> Праздничное оформление территории </w:t>
      </w:r>
      <w:r w:rsidR="00E77ECF">
        <w:rPr>
          <w:rFonts w:ascii="Times New Roman" w:hAnsi="Times New Roman" w:cs="Times New Roman"/>
          <w:i w:val="0"/>
          <w:color w:val="000000" w:themeColor="text1"/>
        </w:rPr>
        <w:t>муниципального округа</w:t>
      </w:r>
    </w:p>
    <w:p w:rsidR="005F3B7F" w:rsidRPr="00B132E4" w:rsidRDefault="005F3B7F" w:rsidP="00B132E4">
      <w:pPr>
        <w:pStyle w:val="4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color w:val="000000" w:themeColor="text1"/>
        </w:rPr>
      </w:pPr>
      <w:r w:rsidRPr="00B132E4">
        <w:rPr>
          <w:rFonts w:ascii="Times New Roman" w:hAnsi="Times New Roman" w:cs="Times New Roman"/>
          <w:b w:val="0"/>
          <w:bCs w:val="0"/>
          <w:i w:val="0"/>
          <w:color w:val="000000" w:themeColor="text1"/>
        </w:rPr>
        <w:t xml:space="preserve">18.1. Праздничное и (или) тематическое оформление территории </w:t>
      </w:r>
      <w:r w:rsidR="00692797">
        <w:rPr>
          <w:rFonts w:ascii="Times New Roman" w:hAnsi="Times New Roman" w:cs="Times New Roman"/>
          <w:b w:val="0"/>
          <w:bCs w:val="0"/>
          <w:i w:val="0"/>
          <w:color w:val="000000" w:themeColor="text1"/>
        </w:rPr>
        <w:t>округа</w:t>
      </w:r>
      <w:r w:rsidRPr="00B132E4">
        <w:rPr>
          <w:rFonts w:ascii="Times New Roman" w:hAnsi="Times New Roman" w:cs="Times New Roman"/>
          <w:b w:val="0"/>
          <w:bCs w:val="0"/>
          <w:i w:val="0"/>
          <w:color w:val="000000" w:themeColor="text1"/>
        </w:rPr>
        <w:t xml:space="preserve"> осуществляется на период проведения государственных, региональных и муниципальных праздников и мероприятий, связанных со знаменательными событиями (далее - праздничное оформление).</w:t>
      </w:r>
    </w:p>
    <w:p w:rsidR="005F3B7F" w:rsidRPr="000237EB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18.2. В перечень объектов праздничного оформления могут включаться:</w:t>
      </w:r>
    </w:p>
    <w:p w:rsidR="005F3B7F" w:rsidRPr="000237EB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а) площади, улицы, бульвары, мостовые сооружения, магистрали;</w:t>
      </w:r>
    </w:p>
    <w:p w:rsidR="005F3B7F" w:rsidRPr="000237EB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б) места массовых гуляний, парки, скверы, набережные;</w:t>
      </w:r>
    </w:p>
    <w:p w:rsidR="005F3B7F" w:rsidRPr="000237EB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в) фасады зданий;</w:t>
      </w:r>
    </w:p>
    <w:p w:rsidR="005F3B7F" w:rsidRPr="000237EB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г) фасады и витрины объектов потребительского рынка и услуг, промышленных предприятий, банков, автозаправочных станций, организаций различных форм собственности, в том числе учреждений образования, культуры, здравоохранения, физической культуры и спорта, иных зданий и прилегающие к ним территории;</w:t>
      </w:r>
    </w:p>
    <w:p w:rsidR="005F3B7F" w:rsidRPr="000237EB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д) наземный общественный пассажирский транспорт, территории и фасады зданий, строений и сооружений транспортной инфраструктуры.</w:t>
      </w:r>
    </w:p>
    <w:p w:rsidR="005F3B7F" w:rsidRPr="000237EB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18.3. К элементам праздничного оформления относятся:</w:t>
      </w:r>
    </w:p>
    <w:p w:rsidR="005F3B7F" w:rsidRPr="008671B2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а) текстильные или нетканые изделия, в т</w:t>
      </w:r>
      <w:r w:rsidRPr="008671B2">
        <w:rPr>
          <w:rFonts w:ascii="Times New Roman" w:hAnsi="Times New Roman" w:cs="Times New Roman"/>
          <w:color w:val="000000" w:themeColor="text1"/>
          <w:sz w:val="28"/>
          <w:szCs w:val="28"/>
        </w:rPr>
        <w:t>ом числе с нанесенными на их поверхности графическими изображениями;</w:t>
      </w:r>
    </w:p>
    <w:p w:rsidR="005F3B7F" w:rsidRPr="008671B2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1B2">
        <w:rPr>
          <w:rFonts w:ascii="Times New Roman" w:hAnsi="Times New Roman" w:cs="Times New Roman"/>
          <w:color w:val="000000" w:themeColor="text1"/>
          <w:sz w:val="28"/>
          <w:szCs w:val="28"/>
        </w:rPr>
        <w:t>б) объемно-декоративные сооружения, имеющие несущую конструкцию и внешнее оформление, соответствующее тематике мероприятия;</w:t>
      </w:r>
    </w:p>
    <w:p w:rsidR="005F3B7F" w:rsidRPr="008671B2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1B2">
        <w:rPr>
          <w:rFonts w:ascii="Times New Roman" w:hAnsi="Times New Roman" w:cs="Times New Roman"/>
          <w:color w:val="000000" w:themeColor="text1"/>
          <w:sz w:val="28"/>
          <w:szCs w:val="28"/>
        </w:rPr>
        <w:t>в) мультимедийное и проекционное оборудование, предназначенное для трансляции текстовой, звуковой, графической и видеоинформации;</w:t>
      </w:r>
    </w:p>
    <w:p w:rsidR="005F3B7F" w:rsidRPr="008671B2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1B2">
        <w:rPr>
          <w:rFonts w:ascii="Times New Roman" w:hAnsi="Times New Roman" w:cs="Times New Roman"/>
          <w:color w:val="000000" w:themeColor="text1"/>
          <w:sz w:val="28"/>
          <w:szCs w:val="28"/>
        </w:rPr>
        <w:t>г) праздничное освещение (иллюминация) улиц, площадей, фасадов зданий и сооружений, в том числе:</w:t>
      </w:r>
    </w:p>
    <w:p w:rsidR="005F3B7F" w:rsidRPr="008671B2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1B2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праздничная подсветка фасадов зданий;</w:t>
      </w:r>
    </w:p>
    <w:p w:rsidR="005F3B7F" w:rsidRPr="008671B2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1B2">
        <w:rPr>
          <w:rFonts w:ascii="Times New Roman" w:hAnsi="Times New Roman" w:cs="Times New Roman"/>
          <w:color w:val="000000" w:themeColor="text1"/>
          <w:sz w:val="28"/>
          <w:szCs w:val="28"/>
        </w:rPr>
        <w:t>иллюминационные гирлянды и кронштейны;</w:t>
      </w:r>
    </w:p>
    <w:p w:rsidR="005F3B7F" w:rsidRPr="008671B2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1B2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художественно-декоративное оформление на тросовых конструкциях, расположенных между зданиями или опорами наружного городского освещения и контактной сети;</w:t>
      </w:r>
    </w:p>
    <w:p w:rsidR="005F3B7F" w:rsidRPr="008671B2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1B2">
        <w:rPr>
          <w:rFonts w:ascii="Times New Roman" w:hAnsi="Times New Roman" w:cs="Times New Roman"/>
          <w:color w:val="000000" w:themeColor="text1"/>
          <w:sz w:val="28"/>
          <w:szCs w:val="28"/>
        </w:rPr>
        <w:t>подсветка зеленых насаждений;</w:t>
      </w:r>
    </w:p>
    <w:p w:rsidR="005F3B7F" w:rsidRPr="008671B2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1B2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праздничное и тематическое оформление пассажирского транспорта;</w:t>
      </w:r>
    </w:p>
    <w:p w:rsidR="005F3B7F" w:rsidRPr="008671B2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1B2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государственные и муниципальные флаги, государственная и муниципальная символика;</w:t>
      </w:r>
    </w:p>
    <w:p w:rsidR="005F3B7F" w:rsidRPr="008671B2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1B2">
        <w:rPr>
          <w:rFonts w:ascii="Times New Roman" w:hAnsi="Times New Roman" w:cs="Times New Roman"/>
          <w:color w:val="000000" w:themeColor="text1"/>
          <w:sz w:val="28"/>
          <w:szCs w:val="28"/>
        </w:rPr>
        <w:t>декоративные флаги, флажки, стяги;</w:t>
      </w:r>
    </w:p>
    <w:p w:rsidR="005F3B7F" w:rsidRPr="008671B2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1B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и тематические материалы на рекламных конструкциях;</w:t>
      </w:r>
    </w:p>
    <w:p w:rsidR="005F3B7F" w:rsidRPr="008671B2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1B2">
        <w:rPr>
          <w:rFonts w:ascii="Times New Roman" w:hAnsi="Times New Roman" w:cs="Times New Roman"/>
          <w:color w:val="000000" w:themeColor="text1"/>
          <w:sz w:val="28"/>
          <w:szCs w:val="28"/>
        </w:rPr>
        <w:t>иные элементы праздничного оформления, в том числе экспериментальные, инновационные элементы с применением новых материалов, оборудования и технологий.</w:t>
      </w:r>
    </w:p>
    <w:p w:rsidR="005F3B7F" w:rsidRPr="008671B2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18.4. Для праздничного оформления </w:t>
      </w:r>
      <w:r w:rsidR="00692797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867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допускается выбирать элементы праздничного и (или) тематического оформления, соответствующие всем требованиям качества и безопасности, нормам и правилам, установленным в нормативной документации для соответствующего вида элемента.</w:t>
      </w:r>
    </w:p>
    <w:p w:rsidR="00506535" w:rsidRDefault="005F3B7F" w:rsidP="00506535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671B2">
        <w:rPr>
          <w:rFonts w:ascii="Times New Roman" w:hAnsi="Times New Roman" w:cs="Times New Roman"/>
          <w:color w:val="000000" w:themeColor="text1"/>
          <w:sz w:val="28"/>
          <w:szCs w:val="28"/>
        </w:rPr>
        <w:t>18.5. При проектировании и установке элементов праздничного и (или) тематического оформления необходимо обеспечивать сохранение средств регулирования дорожного движения, без ухудшения их видимости для всех участников дорожного движения.</w:t>
      </w:r>
    </w:p>
    <w:p w:rsidR="0088169D" w:rsidRPr="000237EB" w:rsidRDefault="0088169D" w:rsidP="00506535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3B7F" w:rsidRPr="0088169D" w:rsidRDefault="005F3B7F" w:rsidP="00796930">
      <w:pPr>
        <w:pStyle w:val="4"/>
        <w:spacing w:before="0"/>
        <w:ind w:firstLine="709"/>
        <w:jc w:val="both"/>
        <w:rPr>
          <w:rFonts w:ascii="Times New Roman" w:hAnsi="Times New Roman" w:cs="Times New Roman"/>
          <w:i w:val="0"/>
          <w:color w:val="000000" w:themeColor="text1"/>
        </w:rPr>
      </w:pPr>
      <w:r w:rsidRPr="00B132E4">
        <w:rPr>
          <w:rFonts w:ascii="Times New Roman" w:hAnsi="Times New Roman" w:cs="Times New Roman"/>
          <w:b w:val="0"/>
          <w:bCs w:val="0"/>
          <w:i w:val="0"/>
          <w:color w:val="000000" w:themeColor="text1"/>
        </w:rPr>
        <w:t xml:space="preserve">Глава 19. </w:t>
      </w:r>
      <w:r w:rsidRPr="0088169D">
        <w:rPr>
          <w:rFonts w:ascii="Times New Roman" w:hAnsi="Times New Roman" w:cs="Times New Roman"/>
          <w:i w:val="0"/>
          <w:color w:val="000000" w:themeColor="text1"/>
        </w:rPr>
        <w:t>Ответственность за нарушение Правил</w:t>
      </w:r>
    </w:p>
    <w:p w:rsidR="005F3B7F" w:rsidRPr="000237EB" w:rsidRDefault="005F3B7F" w:rsidP="00796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7EB">
        <w:rPr>
          <w:rFonts w:ascii="Times New Roman" w:hAnsi="Times New Roman" w:cs="Times New Roman"/>
          <w:color w:val="000000"/>
          <w:sz w:val="28"/>
          <w:szCs w:val="28"/>
        </w:rPr>
        <w:t xml:space="preserve">19.1. Нарушение Правил благоустройства территории муниципального образования влечет за собой ответственность в соответствии областным законом от </w:t>
      </w:r>
      <w:r w:rsidRPr="000237EB">
        <w:rPr>
          <w:rFonts w:ascii="Times New Roman" w:hAnsi="Times New Roman" w:cs="Times New Roman"/>
          <w:color w:val="000000"/>
          <w:sz w:val="28"/>
          <w:szCs w:val="28"/>
        </w:rPr>
        <w:lastRenderedPageBreak/>
        <w:t>25 июня 2003 года № 28-з «Об административных правонарушениях на территории Смоленской области»и законодательством Российской Федерации.</w:t>
      </w:r>
    </w:p>
    <w:p w:rsidR="005F3B7F" w:rsidRPr="000237EB" w:rsidRDefault="005F3B7F" w:rsidP="007969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7EB">
        <w:rPr>
          <w:rFonts w:ascii="Times New Roman" w:hAnsi="Times New Roman" w:cs="Times New Roman"/>
          <w:color w:val="000000"/>
          <w:sz w:val="28"/>
          <w:szCs w:val="28"/>
        </w:rPr>
        <w:t>19.</w:t>
      </w:r>
      <w:r w:rsidR="00931BB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237EB">
        <w:rPr>
          <w:rFonts w:ascii="Times New Roman" w:hAnsi="Times New Roman" w:cs="Times New Roman"/>
          <w:color w:val="000000"/>
          <w:sz w:val="28"/>
          <w:szCs w:val="28"/>
        </w:rPr>
        <w:t>. Одним из механизмов контроля за соблюдением Правил является общественный контроль.</w:t>
      </w:r>
    </w:p>
    <w:p w:rsidR="005F3B7F" w:rsidRPr="000237EB" w:rsidRDefault="005F3B7F" w:rsidP="007969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7EB">
        <w:rPr>
          <w:rFonts w:ascii="Times New Roman" w:hAnsi="Times New Roman" w:cs="Times New Roman"/>
          <w:color w:val="000000"/>
          <w:sz w:val="28"/>
          <w:szCs w:val="28"/>
        </w:rPr>
        <w:t>Органами местного самоуправления создаются условия для проведения общественного контроля в области благоустройства, в том числе в рамках организации деятельности интерактивных порталов в информационно-телекоммуникационной сети «Интернет».</w:t>
      </w:r>
    </w:p>
    <w:p w:rsidR="005F3B7F" w:rsidRPr="000237EB" w:rsidRDefault="005F3B7F" w:rsidP="007969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7EB">
        <w:rPr>
          <w:rFonts w:ascii="Times New Roman" w:hAnsi="Times New Roman" w:cs="Times New Roman"/>
          <w:color w:val="000000"/>
          <w:sz w:val="28"/>
          <w:szCs w:val="28"/>
        </w:rPr>
        <w:t>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5F3B7F" w:rsidRPr="000237EB" w:rsidRDefault="005F3B7F" w:rsidP="00796930">
      <w:pPr>
        <w:pStyle w:val="afc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3B7F" w:rsidRPr="000237EB" w:rsidRDefault="005F3B7F" w:rsidP="00796930">
      <w:pPr>
        <w:pStyle w:val="afc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3B7F" w:rsidRPr="000237EB" w:rsidRDefault="005F3B7F" w:rsidP="00796930">
      <w:pPr>
        <w:pStyle w:val="afc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3B7F" w:rsidRPr="000237EB" w:rsidRDefault="005F3B7F" w:rsidP="00796930">
      <w:pPr>
        <w:pStyle w:val="afc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3B7F" w:rsidRPr="000237EB" w:rsidRDefault="005F3B7F" w:rsidP="00796930">
      <w:pPr>
        <w:pStyle w:val="afc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3B7F" w:rsidRDefault="005F3B7F" w:rsidP="00796930">
      <w:pPr>
        <w:pStyle w:val="afc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4FA" w:rsidRDefault="007A04FA" w:rsidP="00796930">
      <w:pPr>
        <w:pStyle w:val="afc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4FA" w:rsidRDefault="007A04FA" w:rsidP="00796930">
      <w:pPr>
        <w:pStyle w:val="afc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4FA" w:rsidRDefault="007A04FA" w:rsidP="00796930">
      <w:pPr>
        <w:pStyle w:val="afc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4FA" w:rsidRDefault="007A04FA" w:rsidP="00796930">
      <w:pPr>
        <w:pStyle w:val="afc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4FA" w:rsidRDefault="007A04FA" w:rsidP="00796930">
      <w:pPr>
        <w:pStyle w:val="afc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49F7" w:rsidRDefault="00F949F7" w:rsidP="00796930">
      <w:pPr>
        <w:pStyle w:val="afc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49F7" w:rsidRDefault="00F949F7" w:rsidP="00796930">
      <w:pPr>
        <w:pStyle w:val="afc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001D" w:rsidRDefault="008A001D" w:rsidP="00F949F7">
      <w:pPr>
        <w:pStyle w:val="ConsPlusTitl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A001D" w:rsidSect="00DE1CCE">
      <w:headerReference w:type="default" r:id="rId10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474" w:rsidRDefault="00915474" w:rsidP="004712AD">
      <w:pPr>
        <w:spacing w:after="0" w:line="240" w:lineRule="auto"/>
      </w:pPr>
      <w:r>
        <w:separator/>
      </w:r>
    </w:p>
  </w:endnote>
  <w:endnote w:type="continuationSeparator" w:id="0">
    <w:p w:rsidR="00915474" w:rsidRDefault="00915474" w:rsidP="00471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474" w:rsidRDefault="00915474" w:rsidP="004712AD">
      <w:pPr>
        <w:spacing w:after="0" w:line="240" w:lineRule="auto"/>
      </w:pPr>
      <w:r>
        <w:separator/>
      </w:r>
    </w:p>
  </w:footnote>
  <w:footnote w:type="continuationSeparator" w:id="0">
    <w:p w:rsidR="00915474" w:rsidRDefault="00915474" w:rsidP="00471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48993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F3B7F" w:rsidRPr="00840D7F" w:rsidRDefault="00D2225E">
        <w:pPr>
          <w:pStyle w:val="a7"/>
          <w:jc w:val="center"/>
          <w:rPr>
            <w:rFonts w:ascii="Times New Roman" w:hAnsi="Times New Roman" w:cs="Times New Roman"/>
          </w:rPr>
        </w:pPr>
        <w:r w:rsidRPr="00840D7F">
          <w:rPr>
            <w:rFonts w:ascii="Times New Roman" w:hAnsi="Times New Roman" w:cs="Times New Roman"/>
          </w:rPr>
          <w:fldChar w:fldCharType="begin"/>
        </w:r>
        <w:r w:rsidR="005F3B7F" w:rsidRPr="00840D7F">
          <w:rPr>
            <w:rFonts w:ascii="Times New Roman" w:hAnsi="Times New Roman" w:cs="Times New Roman"/>
          </w:rPr>
          <w:instrText>PAGE   \* MERGEFORMAT</w:instrText>
        </w:r>
        <w:r w:rsidRPr="00840D7F">
          <w:rPr>
            <w:rFonts w:ascii="Times New Roman" w:hAnsi="Times New Roman" w:cs="Times New Roman"/>
          </w:rPr>
          <w:fldChar w:fldCharType="separate"/>
        </w:r>
        <w:r w:rsidR="000E777A">
          <w:rPr>
            <w:rFonts w:ascii="Times New Roman" w:hAnsi="Times New Roman" w:cs="Times New Roman"/>
            <w:noProof/>
          </w:rPr>
          <w:t>35</w:t>
        </w:r>
        <w:r w:rsidRPr="00840D7F">
          <w:rPr>
            <w:rFonts w:ascii="Times New Roman" w:hAnsi="Times New Roman" w:cs="Times New Roman"/>
          </w:rPr>
          <w:fldChar w:fldCharType="end"/>
        </w:r>
      </w:p>
    </w:sdtContent>
  </w:sdt>
  <w:p w:rsidR="005F3B7F" w:rsidRDefault="005F3B7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834E93E"/>
    <w:lvl w:ilvl="0">
      <w:numFmt w:val="bullet"/>
      <w:lvlText w:val="*"/>
      <w:lvlJc w:val="left"/>
    </w:lvl>
  </w:abstractNum>
  <w:abstractNum w:abstractNumId="1">
    <w:nsid w:val="0754561F"/>
    <w:multiLevelType w:val="multilevel"/>
    <w:tmpl w:val="7440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D6C91"/>
    <w:multiLevelType w:val="multilevel"/>
    <w:tmpl w:val="662031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0F00319D"/>
    <w:multiLevelType w:val="hybridMultilevel"/>
    <w:tmpl w:val="90E6724E"/>
    <w:lvl w:ilvl="0" w:tplc="ABCC61C0">
      <w:start w:val="8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4">
    <w:nsid w:val="11E953ED"/>
    <w:multiLevelType w:val="multilevel"/>
    <w:tmpl w:val="6AC8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986B64"/>
    <w:multiLevelType w:val="hybridMultilevel"/>
    <w:tmpl w:val="6DBA04A8"/>
    <w:lvl w:ilvl="0" w:tplc="E95C2C90">
      <w:start w:val="1"/>
      <w:numFmt w:val="decimal"/>
      <w:lvlText w:val="%1."/>
      <w:lvlJc w:val="left"/>
      <w:pPr>
        <w:ind w:left="1144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EA6D34"/>
    <w:multiLevelType w:val="singleLevel"/>
    <w:tmpl w:val="8334D57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275767B9"/>
    <w:multiLevelType w:val="hybridMultilevel"/>
    <w:tmpl w:val="1CFE8ECA"/>
    <w:lvl w:ilvl="0" w:tplc="7F36DA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275F2A49"/>
    <w:multiLevelType w:val="hybridMultilevel"/>
    <w:tmpl w:val="E35CC9C6"/>
    <w:lvl w:ilvl="0" w:tplc="C8CCC4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34D169C1"/>
    <w:multiLevelType w:val="multilevel"/>
    <w:tmpl w:val="B6F8CA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0">
    <w:nsid w:val="3A8F3F4F"/>
    <w:multiLevelType w:val="hybridMultilevel"/>
    <w:tmpl w:val="0252527A"/>
    <w:lvl w:ilvl="0" w:tplc="DB363B0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>
    <w:nsid w:val="3FA734CA"/>
    <w:multiLevelType w:val="multilevel"/>
    <w:tmpl w:val="D2D48FF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50615F4B"/>
    <w:multiLevelType w:val="hybridMultilevel"/>
    <w:tmpl w:val="0AE8A4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172A3A"/>
    <w:multiLevelType w:val="hybridMultilevel"/>
    <w:tmpl w:val="FB6E2F40"/>
    <w:lvl w:ilvl="0" w:tplc="F03496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5F069B8"/>
    <w:multiLevelType w:val="hybridMultilevel"/>
    <w:tmpl w:val="497A5AD2"/>
    <w:lvl w:ilvl="0" w:tplc="E7CE675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6010B2B"/>
    <w:multiLevelType w:val="hybridMultilevel"/>
    <w:tmpl w:val="47B0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EA543E"/>
    <w:multiLevelType w:val="hybridMultilevel"/>
    <w:tmpl w:val="1E1ED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2073BA"/>
    <w:multiLevelType w:val="hybridMultilevel"/>
    <w:tmpl w:val="88DE4BB2"/>
    <w:lvl w:ilvl="0" w:tplc="EC96F04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8">
    <w:nsid w:val="7ECA5F08"/>
    <w:multiLevelType w:val="hybridMultilevel"/>
    <w:tmpl w:val="4652230A"/>
    <w:lvl w:ilvl="0" w:tplc="09ECEE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14"/>
  </w:num>
  <w:num w:numId="5">
    <w:abstractNumId w:val="10"/>
  </w:num>
  <w:num w:numId="6">
    <w:abstractNumId w:val="18"/>
  </w:num>
  <w:num w:numId="7">
    <w:abstractNumId w:val="17"/>
  </w:num>
  <w:num w:numId="8">
    <w:abstractNumId w:val="3"/>
  </w:num>
  <w:num w:numId="9">
    <w:abstractNumId w:val="2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9"/>
  </w:num>
  <w:num w:numId="15">
    <w:abstractNumId w:val="6"/>
  </w:num>
  <w:num w:numId="16">
    <w:abstractNumId w:val="11"/>
  </w:num>
  <w:num w:numId="17">
    <w:abstractNumId w:val="15"/>
  </w:num>
  <w:num w:numId="18">
    <w:abstractNumId w:val="4"/>
  </w:num>
  <w:num w:numId="19">
    <w:abstractNumId w:val="1"/>
  </w:num>
  <w:num w:numId="20">
    <w:abstractNumId w:val="16"/>
  </w:num>
  <w:num w:numId="21">
    <w:abstractNumId w:val="1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568"/>
    <w:rsid w:val="00001325"/>
    <w:rsid w:val="0000134B"/>
    <w:rsid w:val="0000570F"/>
    <w:rsid w:val="00006356"/>
    <w:rsid w:val="000073B0"/>
    <w:rsid w:val="00014D00"/>
    <w:rsid w:val="00021AA0"/>
    <w:rsid w:val="000237EB"/>
    <w:rsid w:val="000319D2"/>
    <w:rsid w:val="00040192"/>
    <w:rsid w:val="00042B19"/>
    <w:rsid w:val="0004331C"/>
    <w:rsid w:val="0004628C"/>
    <w:rsid w:val="00051970"/>
    <w:rsid w:val="000540B3"/>
    <w:rsid w:val="000576F7"/>
    <w:rsid w:val="000577E9"/>
    <w:rsid w:val="00060A99"/>
    <w:rsid w:val="00063BFA"/>
    <w:rsid w:val="00063FE4"/>
    <w:rsid w:val="00064879"/>
    <w:rsid w:val="00064EA4"/>
    <w:rsid w:val="00066161"/>
    <w:rsid w:val="00067723"/>
    <w:rsid w:val="00071034"/>
    <w:rsid w:val="00071049"/>
    <w:rsid w:val="00071BBC"/>
    <w:rsid w:val="000763D9"/>
    <w:rsid w:val="00080D50"/>
    <w:rsid w:val="000817F4"/>
    <w:rsid w:val="0008259A"/>
    <w:rsid w:val="0008795A"/>
    <w:rsid w:val="000960B2"/>
    <w:rsid w:val="000A27E7"/>
    <w:rsid w:val="000A4170"/>
    <w:rsid w:val="000B19C1"/>
    <w:rsid w:val="000B1C6C"/>
    <w:rsid w:val="000B2841"/>
    <w:rsid w:val="000B37C8"/>
    <w:rsid w:val="000B49C0"/>
    <w:rsid w:val="000B57CB"/>
    <w:rsid w:val="000C1BD0"/>
    <w:rsid w:val="000C1FF9"/>
    <w:rsid w:val="000C5E11"/>
    <w:rsid w:val="000C703F"/>
    <w:rsid w:val="000D3DBA"/>
    <w:rsid w:val="000D4B61"/>
    <w:rsid w:val="000D50E8"/>
    <w:rsid w:val="000D6E43"/>
    <w:rsid w:val="000E2D5C"/>
    <w:rsid w:val="000E42D7"/>
    <w:rsid w:val="000E4B9A"/>
    <w:rsid w:val="000E777A"/>
    <w:rsid w:val="000F03E1"/>
    <w:rsid w:val="000F1828"/>
    <w:rsid w:val="000F2801"/>
    <w:rsid w:val="001003A1"/>
    <w:rsid w:val="00100AAA"/>
    <w:rsid w:val="00103A1F"/>
    <w:rsid w:val="0010785C"/>
    <w:rsid w:val="0011042B"/>
    <w:rsid w:val="001153DE"/>
    <w:rsid w:val="001306F3"/>
    <w:rsid w:val="001357A4"/>
    <w:rsid w:val="001372D3"/>
    <w:rsid w:val="0014217B"/>
    <w:rsid w:val="0014330C"/>
    <w:rsid w:val="001439A2"/>
    <w:rsid w:val="001449AB"/>
    <w:rsid w:val="001459EE"/>
    <w:rsid w:val="001542F3"/>
    <w:rsid w:val="00160D16"/>
    <w:rsid w:val="00164CAB"/>
    <w:rsid w:val="00166599"/>
    <w:rsid w:val="00170028"/>
    <w:rsid w:val="001711B3"/>
    <w:rsid w:val="00171FDC"/>
    <w:rsid w:val="00176455"/>
    <w:rsid w:val="00182F3E"/>
    <w:rsid w:val="00184719"/>
    <w:rsid w:val="00193FD2"/>
    <w:rsid w:val="001A1039"/>
    <w:rsid w:val="001A15B7"/>
    <w:rsid w:val="001A22C4"/>
    <w:rsid w:val="001A51CE"/>
    <w:rsid w:val="001A7030"/>
    <w:rsid w:val="001A7C05"/>
    <w:rsid w:val="001B0EA9"/>
    <w:rsid w:val="001B11B3"/>
    <w:rsid w:val="001B27EE"/>
    <w:rsid w:val="001B42F4"/>
    <w:rsid w:val="001D0A98"/>
    <w:rsid w:val="001D55CA"/>
    <w:rsid w:val="001D6126"/>
    <w:rsid w:val="001D75FA"/>
    <w:rsid w:val="001D7C62"/>
    <w:rsid w:val="001E2BA1"/>
    <w:rsid w:val="001E31C4"/>
    <w:rsid w:val="001F31D6"/>
    <w:rsid w:val="001F4160"/>
    <w:rsid w:val="001F5900"/>
    <w:rsid w:val="001F5C33"/>
    <w:rsid w:val="00200FCD"/>
    <w:rsid w:val="00201BCF"/>
    <w:rsid w:val="00204476"/>
    <w:rsid w:val="00216166"/>
    <w:rsid w:val="00222594"/>
    <w:rsid w:val="00224B59"/>
    <w:rsid w:val="0023411D"/>
    <w:rsid w:val="00237BEE"/>
    <w:rsid w:val="00245003"/>
    <w:rsid w:val="00247946"/>
    <w:rsid w:val="0025063B"/>
    <w:rsid w:val="00251C98"/>
    <w:rsid w:val="00256532"/>
    <w:rsid w:val="00260ED6"/>
    <w:rsid w:val="002645A8"/>
    <w:rsid w:val="00264DFF"/>
    <w:rsid w:val="002658A2"/>
    <w:rsid w:val="00271572"/>
    <w:rsid w:val="0027300A"/>
    <w:rsid w:val="002744F9"/>
    <w:rsid w:val="00274B72"/>
    <w:rsid w:val="00276B12"/>
    <w:rsid w:val="0028159F"/>
    <w:rsid w:val="0028200A"/>
    <w:rsid w:val="00285180"/>
    <w:rsid w:val="0028670A"/>
    <w:rsid w:val="002902E1"/>
    <w:rsid w:val="00290979"/>
    <w:rsid w:val="0029126D"/>
    <w:rsid w:val="00294D45"/>
    <w:rsid w:val="0029588B"/>
    <w:rsid w:val="0029783F"/>
    <w:rsid w:val="002A0A2B"/>
    <w:rsid w:val="002A3F61"/>
    <w:rsid w:val="002A4D41"/>
    <w:rsid w:val="002B20F5"/>
    <w:rsid w:val="002B4E61"/>
    <w:rsid w:val="002B5F8A"/>
    <w:rsid w:val="002C33FB"/>
    <w:rsid w:val="002D2AD8"/>
    <w:rsid w:val="002D3C22"/>
    <w:rsid w:val="002E002E"/>
    <w:rsid w:val="002E3F42"/>
    <w:rsid w:val="002E7E1B"/>
    <w:rsid w:val="002F0A67"/>
    <w:rsid w:val="002F69B1"/>
    <w:rsid w:val="0030254F"/>
    <w:rsid w:val="00302E5C"/>
    <w:rsid w:val="003032B1"/>
    <w:rsid w:val="00306D54"/>
    <w:rsid w:val="00311F7D"/>
    <w:rsid w:val="00321545"/>
    <w:rsid w:val="0032741A"/>
    <w:rsid w:val="00331E99"/>
    <w:rsid w:val="00346AB2"/>
    <w:rsid w:val="00350754"/>
    <w:rsid w:val="003524E2"/>
    <w:rsid w:val="0035562A"/>
    <w:rsid w:val="00356E0C"/>
    <w:rsid w:val="0036353E"/>
    <w:rsid w:val="003658C8"/>
    <w:rsid w:val="0037221A"/>
    <w:rsid w:val="00376877"/>
    <w:rsid w:val="0038086F"/>
    <w:rsid w:val="003816EF"/>
    <w:rsid w:val="00384549"/>
    <w:rsid w:val="003905CC"/>
    <w:rsid w:val="003906AF"/>
    <w:rsid w:val="00393108"/>
    <w:rsid w:val="00397516"/>
    <w:rsid w:val="003A48FC"/>
    <w:rsid w:val="003A4C9B"/>
    <w:rsid w:val="003A646A"/>
    <w:rsid w:val="003A66B6"/>
    <w:rsid w:val="003B240B"/>
    <w:rsid w:val="003B3CE2"/>
    <w:rsid w:val="003B3FC2"/>
    <w:rsid w:val="003B66A5"/>
    <w:rsid w:val="003C3942"/>
    <w:rsid w:val="003C606B"/>
    <w:rsid w:val="003D0EF4"/>
    <w:rsid w:val="003D0FCE"/>
    <w:rsid w:val="003D357D"/>
    <w:rsid w:val="003D3A5A"/>
    <w:rsid w:val="003D3FC1"/>
    <w:rsid w:val="003D5BF4"/>
    <w:rsid w:val="003D63B9"/>
    <w:rsid w:val="003D6DBF"/>
    <w:rsid w:val="003D7A96"/>
    <w:rsid w:val="003E0B9F"/>
    <w:rsid w:val="003E1F8D"/>
    <w:rsid w:val="003E2896"/>
    <w:rsid w:val="003E593F"/>
    <w:rsid w:val="003E7042"/>
    <w:rsid w:val="003F109E"/>
    <w:rsid w:val="003F4271"/>
    <w:rsid w:val="00401F96"/>
    <w:rsid w:val="0040268D"/>
    <w:rsid w:val="004040D7"/>
    <w:rsid w:val="0040709F"/>
    <w:rsid w:val="00410A20"/>
    <w:rsid w:val="00410F6E"/>
    <w:rsid w:val="00414A5C"/>
    <w:rsid w:val="004151AD"/>
    <w:rsid w:val="0041665C"/>
    <w:rsid w:val="00416EC1"/>
    <w:rsid w:val="00420223"/>
    <w:rsid w:val="004239B8"/>
    <w:rsid w:val="004252FD"/>
    <w:rsid w:val="004253A3"/>
    <w:rsid w:val="004270D7"/>
    <w:rsid w:val="004308AA"/>
    <w:rsid w:val="004368B2"/>
    <w:rsid w:val="00441E04"/>
    <w:rsid w:val="00445CCE"/>
    <w:rsid w:val="00447A6D"/>
    <w:rsid w:val="004518AB"/>
    <w:rsid w:val="00453D13"/>
    <w:rsid w:val="00456493"/>
    <w:rsid w:val="00467D56"/>
    <w:rsid w:val="0047015B"/>
    <w:rsid w:val="004712AD"/>
    <w:rsid w:val="0047682D"/>
    <w:rsid w:val="00483561"/>
    <w:rsid w:val="004904C8"/>
    <w:rsid w:val="004907B9"/>
    <w:rsid w:val="00491A31"/>
    <w:rsid w:val="00491FAC"/>
    <w:rsid w:val="00495626"/>
    <w:rsid w:val="00496188"/>
    <w:rsid w:val="00496BB2"/>
    <w:rsid w:val="004A106F"/>
    <w:rsid w:val="004A10B4"/>
    <w:rsid w:val="004A1556"/>
    <w:rsid w:val="004A2661"/>
    <w:rsid w:val="004B107F"/>
    <w:rsid w:val="004B1392"/>
    <w:rsid w:val="004B3F23"/>
    <w:rsid w:val="004B699E"/>
    <w:rsid w:val="004C0B18"/>
    <w:rsid w:val="004C1065"/>
    <w:rsid w:val="004C3B24"/>
    <w:rsid w:val="004C475C"/>
    <w:rsid w:val="004C517C"/>
    <w:rsid w:val="004D0404"/>
    <w:rsid w:val="004D0EBC"/>
    <w:rsid w:val="004D3335"/>
    <w:rsid w:val="004D3892"/>
    <w:rsid w:val="004D3B79"/>
    <w:rsid w:val="004D4CB4"/>
    <w:rsid w:val="004D5C64"/>
    <w:rsid w:val="004E0BD2"/>
    <w:rsid w:val="004E5C50"/>
    <w:rsid w:val="004F1127"/>
    <w:rsid w:val="004F1986"/>
    <w:rsid w:val="004F3A0D"/>
    <w:rsid w:val="004F57AA"/>
    <w:rsid w:val="004F6485"/>
    <w:rsid w:val="005010C3"/>
    <w:rsid w:val="0050264D"/>
    <w:rsid w:val="00506535"/>
    <w:rsid w:val="00507B80"/>
    <w:rsid w:val="005158CE"/>
    <w:rsid w:val="00520857"/>
    <w:rsid w:val="005209A1"/>
    <w:rsid w:val="005213D4"/>
    <w:rsid w:val="00523989"/>
    <w:rsid w:val="00523E9F"/>
    <w:rsid w:val="00525E1B"/>
    <w:rsid w:val="00526155"/>
    <w:rsid w:val="00526C15"/>
    <w:rsid w:val="005273A7"/>
    <w:rsid w:val="00537B3D"/>
    <w:rsid w:val="00546BDB"/>
    <w:rsid w:val="00546E33"/>
    <w:rsid w:val="005509E5"/>
    <w:rsid w:val="005512E7"/>
    <w:rsid w:val="00551670"/>
    <w:rsid w:val="00553F5D"/>
    <w:rsid w:val="00554E9F"/>
    <w:rsid w:val="00556027"/>
    <w:rsid w:val="00556E48"/>
    <w:rsid w:val="00560493"/>
    <w:rsid w:val="0056092B"/>
    <w:rsid w:val="005617BA"/>
    <w:rsid w:val="00564EE6"/>
    <w:rsid w:val="00566ED9"/>
    <w:rsid w:val="005719A9"/>
    <w:rsid w:val="00571F10"/>
    <w:rsid w:val="005722C0"/>
    <w:rsid w:val="00574E78"/>
    <w:rsid w:val="0057760C"/>
    <w:rsid w:val="0057784B"/>
    <w:rsid w:val="00577E61"/>
    <w:rsid w:val="00583AE4"/>
    <w:rsid w:val="00584497"/>
    <w:rsid w:val="00586568"/>
    <w:rsid w:val="005879ED"/>
    <w:rsid w:val="0059118E"/>
    <w:rsid w:val="00591A4F"/>
    <w:rsid w:val="00594413"/>
    <w:rsid w:val="00595EE7"/>
    <w:rsid w:val="0059674F"/>
    <w:rsid w:val="005A24F5"/>
    <w:rsid w:val="005A33A1"/>
    <w:rsid w:val="005B0807"/>
    <w:rsid w:val="005B1640"/>
    <w:rsid w:val="005B1CBB"/>
    <w:rsid w:val="005B49CE"/>
    <w:rsid w:val="005B73E2"/>
    <w:rsid w:val="005C2AA2"/>
    <w:rsid w:val="005C3511"/>
    <w:rsid w:val="005C3BA9"/>
    <w:rsid w:val="005C4A8D"/>
    <w:rsid w:val="005C5927"/>
    <w:rsid w:val="005C59BF"/>
    <w:rsid w:val="005C6C40"/>
    <w:rsid w:val="005D08EB"/>
    <w:rsid w:val="005D18EB"/>
    <w:rsid w:val="005D2EDC"/>
    <w:rsid w:val="005D68F1"/>
    <w:rsid w:val="005D6F95"/>
    <w:rsid w:val="005E0541"/>
    <w:rsid w:val="005E24B5"/>
    <w:rsid w:val="005E3DCF"/>
    <w:rsid w:val="005E66DD"/>
    <w:rsid w:val="005E7E2E"/>
    <w:rsid w:val="005F3B7F"/>
    <w:rsid w:val="005F3B9C"/>
    <w:rsid w:val="005F3C4E"/>
    <w:rsid w:val="00600D6E"/>
    <w:rsid w:val="006032E4"/>
    <w:rsid w:val="006033D7"/>
    <w:rsid w:val="0060360D"/>
    <w:rsid w:val="00610172"/>
    <w:rsid w:val="0061116E"/>
    <w:rsid w:val="00612BE5"/>
    <w:rsid w:val="00614AAF"/>
    <w:rsid w:val="00615D44"/>
    <w:rsid w:val="006179C5"/>
    <w:rsid w:val="006222FC"/>
    <w:rsid w:val="006319C5"/>
    <w:rsid w:val="006322D9"/>
    <w:rsid w:val="006336E6"/>
    <w:rsid w:val="00635195"/>
    <w:rsid w:val="00641404"/>
    <w:rsid w:val="006507BE"/>
    <w:rsid w:val="006530B7"/>
    <w:rsid w:val="006565B8"/>
    <w:rsid w:val="006613C7"/>
    <w:rsid w:val="00666FFA"/>
    <w:rsid w:val="00670F0E"/>
    <w:rsid w:val="006719DF"/>
    <w:rsid w:val="0067200A"/>
    <w:rsid w:val="00672FEC"/>
    <w:rsid w:val="00677813"/>
    <w:rsid w:val="00680736"/>
    <w:rsid w:val="00681892"/>
    <w:rsid w:val="00683FE2"/>
    <w:rsid w:val="00684427"/>
    <w:rsid w:val="0068466A"/>
    <w:rsid w:val="00684D38"/>
    <w:rsid w:val="006874E9"/>
    <w:rsid w:val="00687ACC"/>
    <w:rsid w:val="00692797"/>
    <w:rsid w:val="00695910"/>
    <w:rsid w:val="00695C36"/>
    <w:rsid w:val="006A4914"/>
    <w:rsid w:val="006A5ABC"/>
    <w:rsid w:val="006B333A"/>
    <w:rsid w:val="006B3570"/>
    <w:rsid w:val="006B3C53"/>
    <w:rsid w:val="006B56B9"/>
    <w:rsid w:val="006B7BEA"/>
    <w:rsid w:val="006C4892"/>
    <w:rsid w:val="006C79DB"/>
    <w:rsid w:val="006D08FC"/>
    <w:rsid w:val="006D0913"/>
    <w:rsid w:val="006D149A"/>
    <w:rsid w:val="006D30DC"/>
    <w:rsid w:val="006E2444"/>
    <w:rsid w:val="006F212C"/>
    <w:rsid w:val="006F242A"/>
    <w:rsid w:val="006F2E6A"/>
    <w:rsid w:val="00704513"/>
    <w:rsid w:val="00706977"/>
    <w:rsid w:val="0071189E"/>
    <w:rsid w:val="00712FA2"/>
    <w:rsid w:val="00713C8D"/>
    <w:rsid w:val="00714007"/>
    <w:rsid w:val="00714438"/>
    <w:rsid w:val="00715444"/>
    <w:rsid w:val="007258EC"/>
    <w:rsid w:val="0072705C"/>
    <w:rsid w:val="00732DB5"/>
    <w:rsid w:val="00733629"/>
    <w:rsid w:val="0073387C"/>
    <w:rsid w:val="00737312"/>
    <w:rsid w:val="00740FF6"/>
    <w:rsid w:val="007426D4"/>
    <w:rsid w:val="00742BC7"/>
    <w:rsid w:val="0074471E"/>
    <w:rsid w:val="0074510C"/>
    <w:rsid w:val="00745A1C"/>
    <w:rsid w:val="007465E3"/>
    <w:rsid w:val="00747CE7"/>
    <w:rsid w:val="00750AB8"/>
    <w:rsid w:val="00751D41"/>
    <w:rsid w:val="00751EB7"/>
    <w:rsid w:val="00752CE2"/>
    <w:rsid w:val="00754657"/>
    <w:rsid w:val="00760FF0"/>
    <w:rsid w:val="00766692"/>
    <w:rsid w:val="00767DDD"/>
    <w:rsid w:val="00773FD0"/>
    <w:rsid w:val="00774306"/>
    <w:rsid w:val="00775B11"/>
    <w:rsid w:val="0078239C"/>
    <w:rsid w:val="00782B97"/>
    <w:rsid w:val="00787915"/>
    <w:rsid w:val="00793692"/>
    <w:rsid w:val="00795514"/>
    <w:rsid w:val="00795B71"/>
    <w:rsid w:val="00796930"/>
    <w:rsid w:val="007A0363"/>
    <w:rsid w:val="007A04FA"/>
    <w:rsid w:val="007A3851"/>
    <w:rsid w:val="007A400B"/>
    <w:rsid w:val="007A4102"/>
    <w:rsid w:val="007A6CD4"/>
    <w:rsid w:val="007A7CBE"/>
    <w:rsid w:val="007B052B"/>
    <w:rsid w:val="007B0F46"/>
    <w:rsid w:val="007B20D5"/>
    <w:rsid w:val="007B3CAE"/>
    <w:rsid w:val="007B3D30"/>
    <w:rsid w:val="007B5F2F"/>
    <w:rsid w:val="007B60DB"/>
    <w:rsid w:val="007C1717"/>
    <w:rsid w:val="007C1C75"/>
    <w:rsid w:val="007C3E8D"/>
    <w:rsid w:val="007C406E"/>
    <w:rsid w:val="007C4AF8"/>
    <w:rsid w:val="007C557D"/>
    <w:rsid w:val="007D1E44"/>
    <w:rsid w:val="007D6C89"/>
    <w:rsid w:val="007D6E98"/>
    <w:rsid w:val="007E0AB0"/>
    <w:rsid w:val="007E254D"/>
    <w:rsid w:val="007E343A"/>
    <w:rsid w:val="007E381F"/>
    <w:rsid w:val="007F06BB"/>
    <w:rsid w:val="007F100D"/>
    <w:rsid w:val="007F1022"/>
    <w:rsid w:val="007F202A"/>
    <w:rsid w:val="007F4728"/>
    <w:rsid w:val="007F5FEF"/>
    <w:rsid w:val="00807504"/>
    <w:rsid w:val="00810869"/>
    <w:rsid w:val="00812C82"/>
    <w:rsid w:val="0082387A"/>
    <w:rsid w:val="0082506C"/>
    <w:rsid w:val="0082574E"/>
    <w:rsid w:val="0083341D"/>
    <w:rsid w:val="00834B39"/>
    <w:rsid w:val="0083788D"/>
    <w:rsid w:val="00840D7F"/>
    <w:rsid w:val="0084174E"/>
    <w:rsid w:val="0084379F"/>
    <w:rsid w:val="00846D5D"/>
    <w:rsid w:val="00847707"/>
    <w:rsid w:val="00851ED3"/>
    <w:rsid w:val="00856BAF"/>
    <w:rsid w:val="00862B4C"/>
    <w:rsid w:val="00864775"/>
    <w:rsid w:val="0087004D"/>
    <w:rsid w:val="008732D2"/>
    <w:rsid w:val="008757BB"/>
    <w:rsid w:val="00877211"/>
    <w:rsid w:val="00877FC8"/>
    <w:rsid w:val="00881698"/>
    <w:rsid w:val="0088169D"/>
    <w:rsid w:val="00884175"/>
    <w:rsid w:val="00885BBE"/>
    <w:rsid w:val="008A001D"/>
    <w:rsid w:val="008A2A9A"/>
    <w:rsid w:val="008A43B2"/>
    <w:rsid w:val="008A588B"/>
    <w:rsid w:val="008B0283"/>
    <w:rsid w:val="008B02F7"/>
    <w:rsid w:val="008B61D9"/>
    <w:rsid w:val="008C01AF"/>
    <w:rsid w:val="008C1216"/>
    <w:rsid w:val="008C5AFB"/>
    <w:rsid w:val="008D0353"/>
    <w:rsid w:val="008D106E"/>
    <w:rsid w:val="008D3306"/>
    <w:rsid w:val="008D4DA7"/>
    <w:rsid w:val="008D71F0"/>
    <w:rsid w:val="008D7894"/>
    <w:rsid w:val="008E1275"/>
    <w:rsid w:val="008E2AAB"/>
    <w:rsid w:val="008E7AD8"/>
    <w:rsid w:val="008F649B"/>
    <w:rsid w:val="00900BB5"/>
    <w:rsid w:val="00900D51"/>
    <w:rsid w:val="00901BB8"/>
    <w:rsid w:val="00901F2C"/>
    <w:rsid w:val="00902732"/>
    <w:rsid w:val="0090590E"/>
    <w:rsid w:val="009062C9"/>
    <w:rsid w:val="00913A5A"/>
    <w:rsid w:val="00915073"/>
    <w:rsid w:val="00915474"/>
    <w:rsid w:val="009239F2"/>
    <w:rsid w:val="00930E90"/>
    <w:rsid w:val="00931BB6"/>
    <w:rsid w:val="00935745"/>
    <w:rsid w:val="009364B0"/>
    <w:rsid w:val="009368B9"/>
    <w:rsid w:val="0093796D"/>
    <w:rsid w:val="00937D2C"/>
    <w:rsid w:val="0094515B"/>
    <w:rsid w:val="00946849"/>
    <w:rsid w:val="00946B82"/>
    <w:rsid w:val="0094762D"/>
    <w:rsid w:val="009501B9"/>
    <w:rsid w:val="00950632"/>
    <w:rsid w:val="00956C97"/>
    <w:rsid w:val="00957F4D"/>
    <w:rsid w:val="009619D2"/>
    <w:rsid w:val="00961AAA"/>
    <w:rsid w:val="009629EF"/>
    <w:rsid w:val="009675B5"/>
    <w:rsid w:val="009716EA"/>
    <w:rsid w:val="0097215F"/>
    <w:rsid w:val="009747AF"/>
    <w:rsid w:val="00977B67"/>
    <w:rsid w:val="0098620D"/>
    <w:rsid w:val="009906F4"/>
    <w:rsid w:val="009906FF"/>
    <w:rsid w:val="0099461D"/>
    <w:rsid w:val="009974DE"/>
    <w:rsid w:val="009A068D"/>
    <w:rsid w:val="009A4DE4"/>
    <w:rsid w:val="009A5F11"/>
    <w:rsid w:val="009B4944"/>
    <w:rsid w:val="009C0691"/>
    <w:rsid w:val="009C0BDA"/>
    <w:rsid w:val="009C25BA"/>
    <w:rsid w:val="009C3B09"/>
    <w:rsid w:val="009C4BBD"/>
    <w:rsid w:val="009C5D24"/>
    <w:rsid w:val="009C723B"/>
    <w:rsid w:val="009D0520"/>
    <w:rsid w:val="009D385D"/>
    <w:rsid w:val="009D68D7"/>
    <w:rsid w:val="009E1259"/>
    <w:rsid w:val="009E373C"/>
    <w:rsid w:val="009E604A"/>
    <w:rsid w:val="009E7470"/>
    <w:rsid w:val="009F1B56"/>
    <w:rsid w:val="009F2861"/>
    <w:rsid w:val="009F668D"/>
    <w:rsid w:val="009F748F"/>
    <w:rsid w:val="00A00D3B"/>
    <w:rsid w:val="00A01EE9"/>
    <w:rsid w:val="00A02BA0"/>
    <w:rsid w:val="00A03DCE"/>
    <w:rsid w:val="00A0522B"/>
    <w:rsid w:val="00A1266C"/>
    <w:rsid w:val="00A131A1"/>
    <w:rsid w:val="00A13D3E"/>
    <w:rsid w:val="00A244EF"/>
    <w:rsid w:val="00A24FD9"/>
    <w:rsid w:val="00A305D8"/>
    <w:rsid w:val="00A31867"/>
    <w:rsid w:val="00A373CE"/>
    <w:rsid w:val="00A37C6D"/>
    <w:rsid w:val="00A408D6"/>
    <w:rsid w:val="00A40C2D"/>
    <w:rsid w:val="00A455F0"/>
    <w:rsid w:val="00A50DF5"/>
    <w:rsid w:val="00A53CBB"/>
    <w:rsid w:val="00A549C0"/>
    <w:rsid w:val="00A552E1"/>
    <w:rsid w:val="00A57A67"/>
    <w:rsid w:val="00A60F54"/>
    <w:rsid w:val="00A6559B"/>
    <w:rsid w:val="00A70957"/>
    <w:rsid w:val="00A70DB3"/>
    <w:rsid w:val="00A76F4D"/>
    <w:rsid w:val="00A81F54"/>
    <w:rsid w:val="00A86D17"/>
    <w:rsid w:val="00A91708"/>
    <w:rsid w:val="00A92A9A"/>
    <w:rsid w:val="00A95855"/>
    <w:rsid w:val="00A95D4F"/>
    <w:rsid w:val="00A95F27"/>
    <w:rsid w:val="00A97BE3"/>
    <w:rsid w:val="00A97CDF"/>
    <w:rsid w:val="00AA014A"/>
    <w:rsid w:val="00AA0E88"/>
    <w:rsid w:val="00AA6A0C"/>
    <w:rsid w:val="00AA7508"/>
    <w:rsid w:val="00AB1C63"/>
    <w:rsid w:val="00AB1C6B"/>
    <w:rsid w:val="00AB2EA2"/>
    <w:rsid w:val="00AB4B38"/>
    <w:rsid w:val="00AB56B6"/>
    <w:rsid w:val="00AC041E"/>
    <w:rsid w:val="00AC3477"/>
    <w:rsid w:val="00AC58A6"/>
    <w:rsid w:val="00AC79EE"/>
    <w:rsid w:val="00AD026F"/>
    <w:rsid w:val="00AD46D0"/>
    <w:rsid w:val="00AD479C"/>
    <w:rsid w:val="00AD5FFF"/>
    <w:rsid w:val="00AD7D3E"/>
    <w:rsid w:val="00AE212A"/>
    <w:rsid w:val="00AE2356"/>
    <w:rsid w:val="00AE31A9"/>
    <w:rsid w:val="00AE3640"/>
    <w:rsid w:val="00AE5728"/>
    <w:rsid w:val="00AE57B2"/>
    <w:rsid w:val="00AF0D09"/>
    <w:rsid w:val="00AF56C2"/>
    <w:rsid w:val="00AF746A"/>
    <w:rsid w:val="00AF7DB8"/>
    <w:rsid w:val="00B01419"/>
    <w:rsid w:val="00B02C52"/>
    <w:rsid w:val="00B0492A"/>
    <w:rsid w:val="00B0514D"/>
    <w:rsid w:val="00B11412"/>
    <w:rsid w:val="00B11824"/>
    <w:rsid w:val="00B1195C"/>
    <w:rsid w:val="00B12A83"/>
    <w:rsid w:val="00B132E4"/>
    <w:rsid w:val="00B147D0"/>
    <w:rsid w:val="00B14E6C"/>
    <w:rsid w:val="00B228BA"/>
    <w:rsid w:val="00B237C6"/>
    <w:rsid w:val="00B24256"/>
    <w:rsid w:val="00B25E06"/>
    <w:rsid w:val="00B30A3C"/>
    <w:rsid w:val="00B34F0C"/>
    <w:rsid w:val="00B360B4"/>
    <w:rsid w:val="00B4155F"/>
    <w:rsid w:val="00B41C52"/>
    <w:rsid w:val="00B42C87"/>
    <w:rsid w:val="00B43767"/>
    <w:rsid w:val="00B44A40"/>
    <w:rsid w:val="00B456D7"/>
    <w:rsid w:val="00B50DA1"/>
    <w:rsid w:val="00B55B25"/>
    <w:rsid w:val="00B5619C"/>
    <w:rsid w:val="00B57479"/>
    <w:rsid w:val="00B5799D"/>
    <w:rsid w:val="00B60055"/>
    <w:rsid w:val="00B6032C"/>
    <w:rsid w:val="00B610EA"/>
    <w:rsid w:val="00B660CF"/>
    <w:rsid w:val="00B67D9A"/>
    <w:rsid w:val="00B70D69"/>
    <w:rsid w:val="00B70F7D"/>
    <w:rsid w:val="00B75228"/>
    <w:rsid w:val="00B940A7"/>
    <w:rsid w:val="00B95E76"/>
    <w:rsid w:val="00B966C2"/>
    <w:rsid w:val="00BA1356"/>
    <w:rsid w:val="00BA1B46"/>
    <w:rsid w:val="00BA26F8"/>
    <w:rsid w:val="00BA2833"/>
    <w:rsid w:val="00BA54B6"/>
    <w:rsid w:val="00BA6A63"/>
    <w:rsid w:val="00BB1EE8"/>
    <w:rsid w:val="00BB3247"/>
    <w:rsid w:val="00BB484F"/>
    <w:rsid w:val="00BB6850"/>
    <w:rsid w:val="00BB70A2"/>
    <w:rsid w:val="00BC379F"/>
    <w:rsid w:val="00BC3A26"/>
    <w:rsid w:val="00BC4092"/>
    <w:rsid w:val="00BC5306"/>
    <w:rsid w:val="00BD0C95"/>
    <w:rsid w:val="00BD2A19"/>
    <w:rsid w:val="00BE52E3"/>
    <w:rsid w:val="00BE5D32"/>
    <w:rsid w:val="00BE7CBA"/>
    <w:rsid w:val="00BF0CB7"/>
    <w:rsid w:val="00BF2313"/>
    <w:rsid w:val="00C008C1"/>
    <w:rsid w:val="00C02D1F"/>
    <w:rsid w:val="00C04518"/>
    <w:rsid w:val="00C0460D"/>
    <w:rsid w:val="00C04D5A"/>
    <w:rsid w:val="00C05E29"/>
    <w:rsid w:val="00C07894"/>
    <w:rsid w:val="00C112E0"/>
    <w:rsid w:val="00C12444"/>
    <w:rsid w:val="00C1309E"/>
    <w:rsid w:val="00C15D61"/>
    <w:rsid w:val="00C16E2B"/>
    <w:rsid w:val="00C20C84"/>
    <w:rsid w:val="00C20CA4"/>
    <w:rsid w:val="00C2166A"/>
    <w:rsid w:val="00C219EF"/>
    <w:rsid w:val="00C24AA8"/>
    <w:rsid w:val="00C2511D"/>
    <w:rsid w:val="00C25AD9"/>
    <w:rsid w:val="00C309B1"/>
    <w:rsid w:val="00C32B96"/>
    <w:rsid w:val="00C35D13"/>
    <w:rsid w:val="00C3756C"/>
    <w:rsid w:val="00C40590"/>
    <w:rsid w:val="00C4191C"/>
    <w:rsid w:val="00C41B3E"/>
    <w:rsid w:val="00C42E78"/>
    <w:rsid w:val="00C45F52"/>
    <w:rsid w:val="00C46B1E"/>
    <w:rsid w:val="00C50D18"/>
    <w:rsid w:val="00C51710"/>
    <w:rsid w:val="00C53040"/>
    <w:rsid w:val="00C56098"/>
    <w:rsid w:val="00C61AA7"/>
    <w:rsid w:val="00C62938"/>
    <w:rsid w:val="00C704B6"/>
    <w:rsid w:val="00C70C72"/>
    <w:rsid w:val="00C72424"/>
    <w:rsid w:val="00C73E4F"/>
    <w:rsid w:val="00C74266"/>
    <w:rsid w:val="00C80526"/>
    <w:rsid w:val="00C82E5F"/>
    <w:rsid w:val="00C849ED"/>
    <w:rsid w:val="00C861BA"/>
    <w:rsid w:val="00C87839"/>
    <w:rsid w:val="00C94047"/>
    <w:rsid w:val="00C96DE2"/>
    <w:rsid w:val="00C97EFD"/>
    <w:rsid w:val="00CA1A0C"/>
    <w:rsid w:val="00CA1C7A"/>
    <w:rsid w:val="00CA32C9"/>
    <w:rsid w:val="00CB181D"/>
    <w:rsid w:val="00CB79A9"/>
    <w:rsid w:val="00CC0055"/>
    <w:rsid w:val="00CC0088"/>
    <w:rsid w:val="00CC26F9"/>
    <w:rsid w:val="00CC3CA9"/>
    <w:rsid w:val="00CD0339"/>
    <w:rsid w:val="00CD3595"/>
    <w:rsid w:val="00CD3BDF"/>
    <w:rsid w:val="00CD74FB"/>
    <w:rsid w:val="00CE0894"/>
    <w:rsid w:val="00CE3B05"/>
    <w:rsid w:val="00CE3FC8"/>
    <w:rsid w:val="00CE45FC"/>
    <w:rsid w:val="00CE7BA4"/>
    <w:rsid w:val="00CF15A4"/>
    <w:rsid w:val="00CF25AC"/>
    <w:rsid w:val="00CF303F"/>
    <w:rsid w:val="00CF30D0"/>
    <w:rsid w:val="00CF367F"/>
    <w:rsid w:val="00CF3A72"/>
    <w:rsid w:val="00CF7745"/>
    <w:rsid w:val="00D00556"/>
    <w:rsid w:val="00D009B7"/>
    <w:rsid w:val="00D01531"/>
    <w:rsid w:val="00D0290C"/>
    <w:rsid w:val="00D050C8"/>
    <w:rsid w:val="00D051D2"/>
    <w:rsid w:val="00D13E88"/>
    <w:rsid w:val="00D15C38"/>
    <w:rsid w:val="00D161EF"/>
    <w:rsid w:val="00D16F03"/>
    <w:rsid w:val="00D2011C"/>
    <w:rsid w:val="00D2225E"/>
    <w:rsid w:val="00D23271"/>
    <w:rsid w:val="00D301FA"/>
    <w:rsid w:val="00D30E69"/>
    <w:rsid w:val="00D31DBA"/>
    <w:rsid w:val="00D37181"/>
    <w:rsid w:val="00D42DE5"/>
    <w:rsid w:val="00D458DE"/>
    <w:rsid w:val="00D51933"/>
    <w:rsid w:val="00D51C13"/>
    <w:rsid w:val="00D54E0E"/>
    <w:rsid w:val="00D55998"/>
    <w:rsid w:val="00D56DAB"/>
    <w:rsid w:val="00D57823"/>
    <w:rsid w:val="00D62963"/>
    <w:rsid w:val="00D6297C"/>
    <w:rsid w:val="00D649D5"/>
    <w:rsid w:val="00D64C1E"/>
    <w:rsid w:val="00D7184C"/>
    <w:rsid w:val="00D71FFB"/>
    <w:rsid w:val="00D76D78"/>
    <w:rsid w:val="00D80CE0"/>
    <w:rsid w:val="00D81810"/>
    <w:rsid w:val="00D87D44"/>
    <w:rsid w:val="00D91039"/>
    <w:rsid w:val="00D924E6"/>
    <w:rsid w:val="00D93425"/>
    <w:rsid w:val="00D94B12"/>
    <w:rsid w:val="00D96893"/>
    <w:rsid w:val="00DA617C"/>
    <w:rsid w:val="00DB4366"/>
    <w:rsid w:val="00DC1F61"/>
    <w:rsid w:val="00DC3999"/>
    <w:rsid w:val="00DC4C06"/>
    <w:rsid w:val="00DC7037"/>
    <w:rsid w:val="00DD074F"/>
    <w:rsid w:val="00DD2CCC"/>
    <w:rsid w:val="00DD2D7E"/>
    <w:rsid w:val="00DD3296"/>
    <w:rsid w:val="00DD7ADD"/>
    <w:rsid w:val="00DD7FB1"/>
    <w:rsid w:val="00DE1022"/>
    <w:rsid w:val="00DE1CCE"/>
    <w:rsid w:val="00DE4687"/>
    <w:rsid w:val="00DF0815"/>
    <w:rsid w:val="00DF159F"/>
    <w:rsid w:val="00DF3AAB"/>
    <w:rsid w:val="00DF4481"/>
    <w:rsid w:val="00DF5ADB"/>
    <w:rsid w:val="00E02F54"/>
    <w:rsid w:val="00E06D53"/>
    <w:rsid w:val="00E10D89"/>
    <w:rsid w:val="00E13574"/>
    <w:rsid w:val="00E258C6"/>
    <w:rsid w:val="00E30B9C"/>
    <w:rsid w:val="00E3137F"/>
    <w:rsid w:val="00E32518"/>
    <w:rsid w:val="00E349AF"/>
    <w:rsid w:val="00E41CEE"/>
    <w:rsid w:val="00E4382B"/>
    <w:rsid w:val="00E446CF"/>
    <w:rsid w:val="00E50485"/>
    <w:rsid w:val="00E50FED"/>
    <w:rsid w:val="00E53B43"/>
    <w:rsid w:val="00E55CB7"/>
    <w:rsid w:val="00E563E7"/>
    <w:rsid w:val="00E602B0"/>
    <w:rsid w:val="00E635A9"/>
    <w:rsid w:val="00E66C05"/>
    <w:rsid w:val="00E66C8A"/>
    <w:rsid w:val="00E7068B"/>
    <w:rsid w:val="00E7271F"/>
    <w:rsid w:val="00E76D99"/>
    <w:rsid w:val="00E77ECF"/>
    <w:rsid w:val="00E830A1"/>
    <w:rsid w:val="00E83C41"/>
    <w:rsid w:val="00E87F50"/>
    <w:rsid w:val="00E9053B"/>
    <w:rsid w:val="00E934C9"/>
    <w:rsid w:val="00E975C8"/>
    <w:rsid w:val="00E97DFC"/>
    <w:rsid w:val="00EA0D24"/>
    <w:rsid w:val="00EA1B0B"/>
    <w:rsid w:val="00EA4F1A"/>
    <w:rsid w:val="00EA55E0"/>
    <w:rsid w:val="00EA7F1D"/>
    <w:rsid w:val="00EB100F"/>
    <w:rsid w:val="00EB29B3"/>
    <w:rsid w:val="00EC1AFE"/>
    <w:rsid w:val="00EC47DA"/>
    <w:rsid w:val="00ED20E5"/>
    <w:rsid w:val="00EF531D"/>
    <w:rsid w:val="00F14281"/>
    <w:rsid w:val="00F14577"/>
    <w:rsid w:val="00F14946"/>
    <w:rsid w:val="00F16BDE"/>
    <w:rsid w:val="00F176D4"/>
    <w:rsid w:val="00F17962"/>
    <w:rsid w:val="00F21393"/>
    <w:rsid w:val="00F22D46"/>
    <w:rsid w:val="00F22E6A"/>
    <w:rsid w:val="00F247B3"/>
    <w:rsid w:val="00F27DE5"/>
    <w:rsid w:val="00F315D1"/>
    <w:rsid w:val="00F3599F"/>
    <w:rsid w:val="00F423CF"/>
    <w:rsid w:val="00F465D9"/>
    <w:rsid w:val="00F47648"/>
    <w:rsid w:val="00F47FB6"/>
    <w:rsid w:val="00F5002C"/>
    <w:rsid w:val="00F513E9"/>
    <w:rsid w:val="00F51C22"/>
    <w:rsid w:val="00F5300C"/>
    <w:rsid w:val="00F55476"/>
    <w:rsid w:val="00F7221B"/>
    <w:rsid w:val="00F7347B"/>
    <w:rsid w:val="00F810BD"/>
    <w:rsid w:val="00F81336"/>
    <w:rsid w:val="00F81C15"/>
    <w:rsid w:val="00F82FB8"/>
    <w:rsid w:val="00F87BAB"/>
    <w:rsid w:val="00F87FA3"/>
    <w:rsid w:val="00F949F7"/>
    <w:rsid w:val="00FA013F"/>
    <w:rsid w:val="00FA59AA"/>
    <w:rsid w:val="00FB076E"/>
    <w:rsid w:val="00FB07E0"/>
    <w:rsid w:val="00FB2552"/>
    <w:rsid w:val="00FC0536"/>
    <w:rsid w:val="00FC31B2"/>
    <w:rsid w:val="00FC3273"/>
    <w:rsid w:val="00FC4092"/>
    <w:rsid w:val="00FC6AD4"/>
    <w:rsid w:val="00FD09F1"/>
    <w:rsid w:val="00FD2A10"/>
    <w:rsid w:val="00FD2DE7"/>
    <w:rsid w:val="00FD3B6A"/>
    <w:rsid w:val="00FD60AE"/>
    <w:rsid w:val="00FD6B24"/>
    <w:rsid w:val="00FE188E"/>
    <w:rsid w:val="00FF0EFE"/>
    <w:rsid w:val="00FF170E"/>
    <w:rsid w:val="00FF1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92"/>
  </w:style>
  <w:style w:type="paragraph" w:styleId="1">
    <w:name w:val="heading 1"/>
    <w:basedOn w:val="a"/>
    <w:next w:val="a"/>
    <w:link w:val="10"/>
    <w:qFormat/>
    <w:rsid w:val="005F3B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F3B7F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65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nhideWhenUsed/>
    <w:rsid w:val="004712A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4712AD"/>
    <w:rPr>
      <w:sz w:val="20"/>
      <w:szCs w:val="20"/>
    </w:rPr>
  </w:style>
  <w:style w:type="character" w:styleId="a5">
    <w:name w:val="footnote reference"/>
    <w:aliases w:val="5"/>
    <w:basedOn w:val="a0"/>
    <w:uiPriority w:val="99"/>
    <w:unhideWhenUsed/>
    <w:rsid w:val="004712AD"/>
    <w:rPr>
      <w:vertAlign w:val="superscript"/>
    </w:rPr>
  </w:style>
  <w:style w:type="paragraph" w:styleId="a6">
    <w:name w:val="Normal (Web)"/>
    <w:basedOn w:val="a"/>
    <w:unhideWhenUsed/>
    <w:qFormat/>
    <w:rsid w:val="002B4E61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840D7F"/>
  </w:style>
  <w:style w:type="paragraph" w:styleId="a9">
    <w:name w:val="footer"/>
    <w:basedOn w:val="a"/>
    <w:link w:val="aa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840D7F"/>
  </w:style>
  <w:style w:type="paragraph" w:customStyle="1" w:styleId="western">
    <w:name w:val="western"/>
    <w:basedOn w:val="a"/>
    <w:rsid w:val="00A95D4F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4D3B79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41E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5F3B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F3B7F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ru-RU"/>
    </w:rPr>
  </w:style>
  <w:style w:type="character" w:styleId="ab">
    <w:name w:val="Hyperlink"/>
    <w:uiPriority w:val="99"/>
    <w:unhideWhenUsed/>
    <w:rsid w:val="005F3B7F"/>
    <w:rPr>
      <w:color w:val="0000FF"/>
      <w:u w:val="single"/>
    </w:rPr>
  </w:style>
  <w:style w:type="paragraph" w:styleId="ac">
    <w:name w:val="Balloon Text"/>
    <w:basedOn w:val="a"/>
    <w:link w:val="ad"/>
    <w:semiHidden/>
    <w:unhideWhenUsed/>
    <w:rsid w:val="005F3B7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5F3B7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5F3B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Strong"/>
    <w:qFormat/>
    <w:rsid w:val="005F3B7F"/>
    <w:rPr>
      <w:b/>
      <w:bCs/>
    </w:rPr>
  </w:style>
  <w:style w:type="character" w:styleId="af0">
    <w:name w:val="page number"/>
    <w:rsid w:val="005F3B7F"/>
  </w:style>
  <w:style w:type="character" w:styleId="af1">
    <w:name w:val="FollowedHyperlink"/>
    <w:rsid w:val="005F3B7F"/>
    <w:rPr>
      <w:color w:val="800080"/>
      <w:u w:val="single"/>
    </w:rPr>
  </w:style>
  <w:style w:type="character" w:customStyle="1" w:styleId="af2">
    <w:name w:val="Цветовое выделение"/>
    <w:rsid w:val="005F3B7F"/>
    <w:rPr>
      <w:b/>
      <w:bCs/>
      <w:color w:val="000080"/>
      <w:szCs w:val="20"/>
    </w:rPr>
  </w:style>
  <w:style w:type="character" w:customStyle="1" w:styleId="af3">
    <w:name w:val="Гипертекстовая ссылка"/>
    <w:rsid w:val="005F3B7F"/>
    <w:rPr>
      <w:b/>
      <w:bCs/>
      <w:color w:val="008000"/>
      <w:szCs w:val="20"/>
      <w:u w:val="single"/>
    </w:rPr>
  </w:style>
  <w:style w:type="paragraph" w:customStyle="1" w:styleId="af4">
    <w:name w:val="Таблицы (моноширинный)"/>
    <w:basedOn w:val="a"/>
    <w:next w:val="a"/>
    <w:rsid w:val="005F3B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ody Text"/>
    <w:basedOn w:val="a"/>
    <w:link w:val="af6"/>
    <w:rsid w:val="005F3B7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5F3B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af8"/>
    <w:rsid w:val="005F3B7F"/>
    <w:pPr>
      <w:spacing w:after="0" w:line="240" w:lineRule="auto"/>
      <w:ind w:left="566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5F3B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Текст примечания Знак"/>
    <w:basedOn w:val="a0"/>
    <w:link w:val="afa"/>
    <w:semiHidden/>
    <w:rsid w:val="005F3B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text"/>
    <w:basedOn w:val="a"/>
    <w:link w:val="af9"/>
    <w:semiHidden/>
    <w:rsid w:val="005F3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uiPriority w:val="99"/>
    <w:semiHidden/>
    <w:rsid w:val="005F3B7F"/>
    <w:rPr>
      <w:sz w:val="20"/>
      <w:szCs w:val="20"/>
    </w:rPr>
  </w:style>
  <w:style w:type="character" w:styleId="afb">
    <w:name w:val="annotation reference"/>
    <w:semiHidden/>
    <w:rsid w:val="005F3B7F"/>
    <w:rPr>
      <w:sz w:val="16"/>
      <w:szCs w:val="16"/>
    </w:rPr>
  </w:style>
  <w:style w:type="paragraph" w:customStyle="1" w:styleId="ConsNormal">
    <w:name w:val="ConsNormal"/>
    <w:rsid w:val="005F3B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F3B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3">
    <w:name w:val="title3"/>
    <w:rsid w:val="005F3B7F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5F3B7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No Spacing"/>
    <w:uiPriority w:val="1"/>
    <w:qFormat/>
    <w:rsid w:val="005F3B7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d">
    <w:name w:val="Тема примечания Знак"/>
    <w:basedOn w:val="af9"/>
    <w:link w:val="afe"/>
    <w:uiPriority w:val="99"/>
    <w:semiHidden/>
    <w:rsid w:val="005F3B7F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fe">
    <w:name w:val="annotation subject"/>
    <w:basedOn w:val="afa"/>
    <w:next w:val="afa"/>
    <w:link w:val="afd"/>
    <w:uiPriority w:val="99"/>
    <w:semiHidden/>
    <w:unhideWhenUsed/>
    <w:rsid w:val="005F3B7F"/>
    <w:pPr>
      <w:spacing w:after="200"/>
    </w:pPr>
    <w:rPr>
      <w:rFonts w:ascii="Calibri" w:hAnsi="Calibri" w:cs="Calibri"/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5F3B7F"/>
    <w:rPr>
      <w:b/>
      <w:bCs/>
      <w:sz w:val="20"/>
      <w:szCs w:val="20"/>
    </w:rPr>
  </w:style>
  <w:style w:type="paragraph" w:customStyle="1" w:styleId="s3">
    <w:name w:val="s_3"/>
    <w:basedOn w:val="a"/>
    <w:rsid w:val="005F3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Emphasis"/>
    <w:basedOn w:val="a0"/>
    <w:uiPriority w:val="20"/>
    <w:qFormat/>
    <w:rsid w:val="005F3B7F"/>
    <w:rPr>
      <w:i/>
      <w:iCs/>
    </w:rPr>
  </w:style>
  <w:style w:type="paragraph" w:customStyle="1" w:styleId="s1">
    <w:name w:val="s_1"/>
    <w:basedOn w:val="a"/>
    <w:rsid w:val="005F3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кст сноски Знак1"/>
    <w:rsid w:val="005F3B7F"/>
  </w:style>
  <w:style w:type="paragraph" w:styleId="2">
    <w:name w:val="toc 2"/>
    <w:basedOn w:val="a"/>
    <w:next w:val="a"/>
    <w:autoRedefine/>
    <w:uiPriority w:val="39"/>
    <w:qFormat/>
    <w:rsid w:val="005F3B7F"/>
    <w:pPr>
      <w:spacing w:after="100"/>
      <w:ind w:left="220"/>
    </w:pPr>
    <w:rPr>
      <w:rFonts w:ascii="Calibri" w:eastAsia="Times New Roman" w:hAnsi="Calibri" w:cs="Calibri"/>
      <w:lang w:eastAsia="ru-RU"/>
    </w:rPr>
  </w:style>
  <w:style w:type="paragraph" w:styleId="3">
    <w:name w:val="toc 3"/>
    <w:basedOn w:val="a"/>
    <w:next w:val="a"/>
    <w:autoRedefine/>
    <w:uiPriority w:val="39"/>
    <w:qFormat/>
    <w:rsid w:val="005F3B7F"/>
    <w:pPr>
      <w:spacing w:after="100"/>
      <w:ind w:left="440"/>
    </w:pPr>
    <w:rPr>
      <w:rFonts w:ascii="Calibri" w:eastAsia="Times New Roman" w:hAnsi="Calibri" w:cs="Calibri"/>
      <w:lang w:eastAsia="ru-RU"/>
    </w:rPr>
  </w:style>
  <w:style w:type="paragraph" w:styleId="14">
    <w:name w:val="toc 1"/>
    <w:basedOn w:val="a"/>
    <w:next w:val="a"/>
    <w:autoRedefine/>
    <w:uiPriority w:val="39"/>
    <w:unhideWhenUsed/>
    <w:qFormat/>
    <w:rsid w:val="005F3B7F"/>
    <w:pPr>
      <w:spacing w:after="100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EB3B0-1010-4D48-84E0-322BD22E9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35</Pages>
  <Words>13639</Words>
  <Characters>77744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Тамбовской области</Company>
  <LinksUpToDate>false</LinksUpToDate>
  <CharactersWithSpaces>91201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395</cp:revision>
  <cp:lastPrinted>2025-02-18T09:09:00Z</cp:lastPrinted>
  <dcterms:created xsi:type="dcterms:W3CDTF">2023-06-14T12:02:00Z</dcterms:created>
  <dcterms:modified xsi:type="dcterms:W3CDTF">2025-03-06T11:12:00Z</dcterms:modified>
</cp:coreProperties>
</file>