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4E" w:rsidRPr="004177AF" w:rsidRDefault="00DA364E" w:rsidP="00DA36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 CYR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64E" w:rsidRPr="004177AF" w:rsidRDefault="00DA364E" w:rsidP="00DA36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364E" w:rsidRPr="004177AF" w:rsidRDefault="00DA364E" w:rsidP="00DA364E">
      <w:pPr>
        <w:pStyle w:val="a3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DA364E" w:rsidRPr="004177AF" w:rsidRDefault="00DA364E" w:rsidP="00DA364E">
      <w:pPr>
        <w:pStyle w:val="a3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DA364E" w:rsidRPr="004177AF" w:rsidRDefault="00DA364E" w:rsidP="00DA364E">
      <w:pPr>
        <w:pStyle w:val="a3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DA364E" w:rsidRPr="004177AF" w:rsidRDefault="00DA364E" w:rsidP="00DA364E">
      <w:pPr>
        <w:pStyle w:val="a3"/>
        <w:jc w:val="center"/>
        <w:rPr>
          <w:rFonts w:ascii="Times New Roman" w:eastAsia="Times New Roman CYR" w:hAnsi="Times New Roman"/>
          <w:b/>
          <w:bCs/>
          <w:sz w:val="36"/>
          <w:szCs w:val="36"/>
        </w:rPr>
      </w:pPr>
      <w:r w:rsidRPr="004177AF"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  <w:t>ПОСТАНОВЛЕНИЕ</w:t>
      </w:r>
    </w:p>
    <w:p w:rsidR="00DA364E" w:rsidRPr="004177AF" w:rsidRDefault="00DA364E" w:rsidP="00DA364E">
      <w:pPr>
        <w:pStyle w:val="a3"/>
        <w:jc w:val="center"/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</w:pPr>
    </w:p>
    <w:p w:rsidR="00DA364E" w:rsidRPr="004177AF" w:rsidRDefault="00DA364E" w:rsidP="00DA364E">
      <w:pPr>
        <w:pStyle w:val="a3"/>
        <w:jc w:val="center"/>
        <w:rPr>
          <w:rFonts w:ascii="Times New Roman" w:eastAsia="Times New Roman CYR" w:hAnsi="Times New Roman"/>
          <w:b/>
          <w:bCs/>
          <w:sz w:val="24"/>
          <w:szCs w:val="24"/>
          <w:lang w:eastAsia="ar-SA"/>
        </w:rPr>
      </w:pPr>
    </w:p>
    <w:p w:rsidR="00DA364E" w:rsidRPr="0043060D" w:rsidRDefault="00DA364E" w:rsidP="00DA364E">
      <w:pPr>
        <w:pStyle w:val="a3"/>
        <w:ind w:left="-567"/>
        <w:jc w:val="both"/>
        <w:rPr>
          <w:rFonts w:ascii="Times New Roman" w:eastAsia="Times New Roman" w:hAnsi="Times New Roman"/>
          <w:sz w:val="27"/>
          <w:szCs w:val="27"/>
        </w:rPr>
      </w:pPr>
      <w:r w:rsidRPr="0043060D">
        <w:rPr>
          <w:rFonts w:ascii="Times New Roman" w:hAnsi="Times New Roman"/>
          <w:sz w:val="27"/>
          <w:szCs w:val="27"/>
          <w:lang w:eastAsia="ar-SA"/>
        </w:rPr>
        <w:t xml:space="preserve">       </w:t>
      </w:r>
      <w:r w:rsidR="003C6508">
        <w:rPr>
          <w:rFonts w:ascii="Times New Roman" w:hAnsi="Times New Roman"/>
          <w:sz w:val="27"/>
          <w:szCs w:val="27"/>
          <w:lang w:eastAsia="ar-SA"/>
        </w:rPr>
        <w:t xml:space="preserve">  </w:t>
      </w:r>
      <w:r w:rsidR="00722E80" w:rsidRPr="0043060D">
        <w:rPr>
          <w:rFonts w:ascii="Times New Roman" w:hAnsi="Times New Roman"/>
          <w:sz w:val="27"/>
          <w:szCs w:val="27"/>
          <w:lang w:eastAsia="ar-SA"/>
        </w:rPr>
        <w:t>О</w:t>
      </w:r>
      <w:r w:rsidRPr="0043060D">
        <w:rPr>
          <w:rFonts w:ascii="Times New Roman" w:hAnsi="Times New Roman"/>
          <w:sz w:val="27"/>
          <w:szCs w:val="27"/>
          <w:lang w:eastAsia="ar-SA"/>
        </w:rPr>
        <w:t>т</w:t>
      </w:r>
      <w:r w:rsidR="00722E80">
        <w:rPr>
          <w:rFonts w:ascii="Times New Roman" w:hAnsi="Times New Roman"/>
          <w:sz w:val="27"/>
          <w:szCs w:val="27"/>
          <w:lang w:eastAsia="ar-SA"/>
        </w:rPr>
        <w:t xml:space="preserve">  20.03.2025</w:t>
      </w:r>
      <w:r w:rsidRPr="0043060D">
        <w:rPr>
          <w:rFonts w:ascii="Times New Roman" w:hAnsi="Times New Roman"/>
          <w:sz w:val="27"/>
          <w:szCs w:val="27"/>
          <w:lang w:eastAsia="ar-SA"/>
        </w:rPr>
        <w:t xml:space="preserve">  </w:t>
      </w:r>
      <w:r w:rsidR="00722E80">
        <w:rPr>
          <w:rFonts w:ascii="Times New Roman" w:hAnsi="Times New Roman"/>
          <w:sz w:val="27"/>
          <w:szCs w:val="27"/>
          <w:lang w:eastAsia="ar-SA"/>
        </w:rPr>
        <w:t xml:space="preserve">   </w:t>
      </w:r>
      <w:r w:rsidRPr="0043060D">
        <w:rPr>
          <w:rFonts w:ascii="Times New Roman" w:hAnsi="Times New Roman"/>
          <w:sz w:val="27"/>
          <w:szCs w:val="27"/>
          <w:lang w:eastAsia="ar-SA"/>
        </w:rPr>
        <w:t xml:space="preserve">№ </w:t>
      </w:r>
      <w:r w:rsidR="00722E80">
        <w:rPr>
          <w:rFonts w:ascii="Times New Roman" w:hAnsi="Times New Roman"/>
          <w:sz w:val="27"/>
          <w:szCs w:val="27"/>
          <w:lang w:eastAsia="ar-SA"/>
        </w:rPr>
        <w:t xml:space="preserve">218 </w:t>
      </w:r>
      <w:r w:rsidRPr="0043060D">
        <w:rPr>
          <w:rFonts w:ascii="Times New Roman" w:hAnsi="Times New Roman"/>
          <w:sz w:val="27"/>
          <w:szCs w:val="27"/>
          <w:lang w:eastAsia="ar-SA"/>
        </w:rPr>
        <w:t xml:space="preserve">                                                                          с.Темкино                                </w:t>
      </w:r>
    </w:p>
    <w:p w:rsidR="00DA364E" w:rsidRPr="0043060D" w:rsidRDefault="00DA364E" w:rsidP="00DA364E">
      <w:pPr>
        <w:rPr>
          <w:b/>
          <w:sz w:val="27"/>
          <w:szCs w:val="27"/>
        </w:rPr>
      </w:pPr>
      <w:r w:rsidRPr="0043060D">
        <w:rPr>
          <w:sz w:val="27"/>
          <w:szCs w:val="27"/>
        </w:rPr>
        <w:t xml:space="preserve"> </w:t>
      </w:r>
    </w:p>
    <w:p w:rsidR="001F3F67" w:rsidRDefault="001F3F67" w:rsidP="001F3F67">
      <w:pPr>
        <w:pStyle w:val="Default"/>
      </w:pPr>
    </w:p>
    <w:p w:rsidR="001F3F67" w:rsidRP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 Об </w:t>
      </w:r>
      <w:r w:rsidR="009968A3">
        <w:rPr>
          <w:rFonts w:ascii="Times New Roman" w:hAnsi="Times New Roman" w:cs="Times New Roman"/>
          <w:sz w:val="28"/>
          <w:szCs w:val="28"/>
        </w:rPr>
        <w:t xml:space="preserve">  </w:t>
      </w:r>
      <w:r w:rsidRPr="001F3F6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9968A3">
        <w:rPr>
          <w:rFonts w:ascii="Times New Roman" w:hAnsi="Times New Roman" w:cs="Times New Roman"/>
          <w:sz w:val="28"/>
          <w:szCs w:val="28"/>
        </w:rPr>
        <w:t xml:space="preserve">  </w:t>
      </w:r>
      <w:r w:rsidRPr="001F3F67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1F3F67" w:rsidRP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67">
        <w:rPr>
          <w:rFonts w:ascii="Times New Roman" w:hAnsi="Times New Roman" w:cs="Times New Roman"/>
          <w:sz w:val="28"/>
          <w:szCs w:val="28"/>
        </w:rPr>
        <w:t>о разработке</w:t>
      </w:r>
      <w:r w:rsidR="009968A3">
        <w:rPr>
          <w:rFonts w:ascii="Times New Roman" w:hAnsi="Times New Roman" w:cs="Times New Roman"/>
          <w:sz w:val="28"/>
          <w:szCs w:val="28"/>
        </w:rPr>
        <w:t xml:space="preserve">   </w:t>
      </w:r>
      <w:r w:rsidRPr="001F3F6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8A3">
        <w:rPr>
          <w:rFonts w:ascii="Times New Roman" w:hAnsi="Times New Roman" w:cs="Times New Roman"/>
          <w:sz w:val="28"/>
          <w:szCs w:val="28"/>
        </w:rPr>
        <w:t xml:space="preserve"> </w:t>
      </w:r>
      <w:r w:rsidRPr="001F3F67">
        <w:rPr>
          <w:rFonts w:ascii="Times New Roman" w:hAnsi="Times New Roman" w:cs="Times New Roman"/>
          <w:sz w:val="28"/>
          <w:szCs w:val="28"/>
        </w:rPr>
        <w:t>утверждении</w:t>
      </w:r>
    </w:p>
    <w:p w:rsidR="001F3F67" w:rsidRP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3F6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8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3F67">
        <w:rPr>
          <w:rFonts w:ascii="Times New Roman" w:hAnsi="Times New Roman" w:cs="Times New Roman"/>
          <w:sz w:val="28"/>
          <w:szCs w:val="28"/>
        </w:rPr>
        <w:t xml:space="preserve">плана </w:t>
      </w:r>
    </w:p>
    <w:p w:rsid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6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68A3">
        <w:rPr>
          <w:rFonts w:ascii="Times New Roman" w:hAnsi="Times New Roman" w:cs="Times New Roman"/>
          <w:sz w:val="28"/>
          <w:szCs w:val="28"/>
        </w:rPr>
        <w:t xml:space="preserve">    </w:t>
      </w:r>
      <w:r w:rsidRPr="001F3F67">
        <w:rPr>
          <w:rFonts w:ascii="Times New Roman" w:hAnsi="Times New Roman" w:cs="Times New Roman"/>
          <w:sz w:val="28"/>
          <w:szCs w:val="28"/>
        </w:rPr>
        <w:t xml:space="preserve">ярмарок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3F67">
        <w:rPr>
          <w:rFonts w:ascii="Times New Roman" w:hAnsi="Times New Roman" w:cs="Times New Roman"/>
          <w:sz w:val="28"/>
          <w:szCs w:val="28"/>
        </w:rPr>
        <w:t>на</w:t>
      </w:r>
    </w:p>
    <w:p w:rsid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9968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6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8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3F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Темкинский</w:t>
      </w:r>
    </w:p>
    <w:p w:rsid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F6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8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8A3">
        <w:rPr>
          <w:rFonts w:ascii="Times New Roman" w:hAnsi="Times New Roman" w:cs="Times New Roman"/>
          <w:sz w:val="28"/>
          <w:szCs w:val="28"/>
        </w:rPr>
        <w:t xml:space="preserve"> </w:t>
      </w:r>
      <w:r w:rsidRPr="001F3F67">
        <w:rPr>
          <w:rFonts w:ascii="Times New Roman" w:hAnsi="Times New Roman" w:cs="Times New Roman"/>
          <w:sz w:val="28"/>
          <w:szCs w:val="28"/>
        </w:rPr>
        <w:t xml:space="preserve">округ» </w:t>
      </w:r>
    </w:p>
    <w:p w:rsidR="00DC3924" w:rsidRDefault="003C6508" w:rsidP="001F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F67" w:rsidRPr="001F3F67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1F3F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68A3">
        <w:rPr>
          <w:rFonts w:ascii="Times New Roman" w:hAnsi="Times New Roman" w:cs="Times New Roman"/>
          <w:sz w:val="28"/>
          <w:szCs w:val="28"/>
        </w:rPr>
        <w:t xml:space="preserve">   </w:t>
      </w:r>
      <w:r w:rsidR="001F3F67">
        <w:rPr>
          <w:rFonts w:ascii="Times New Roman" w:hAnsi="Times New Roman" w:cs="Times New Roman"/>
          <w:sz w:val="28"/>
          <w:szCs w:val="28"/>
        </w:rPr>
        <w:t xml:space="preserve">  </w:t>
      </w:r>
      <w:r w:rsidR="001F3F67" w:rsidRPr="001F3F67">
        <w:rPr>
          <w:rFonts w:ascii="Times New Roman" w:hAnsi="Times New Roman" w:cs="Times New Roman"/>
          <w:sz w:val="28"/>
          <w:szCs w:val="28"/>
        </w:rPr>
        <w:t>области</w:t>
      </w:r>
    </w:p>
    <w:p w:rsidR="001F3F67" w:rsidRDefault="001F3F67" w:rsidP="001F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F67" w:rsidRDefault="001F3F67" w:rsidP="001F3F67">
      <w:pPr>
        <w:pStyle w:val="Default"/>
      </w:pPr>
    </w:p>
    <w:p w:rsidR="001F3F67" w:rsidRDefault="001F3F67" w:rsidP="001F3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1F3F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со статьей 10 Федерального закона от 28.12.2009 №381-ФЗ «Об основах государственного регулирования торговой деятельности в Российской Федерации», постановлением Администрации Смоленской области от 25.08.2010 №498 «Об утверждении Порядка организации на территории Смоленской области ярмарок и продажи товаров (выполнения работ, оказания услуг) на них и Требований к организации продажи товаров (выполнения работ, оказания услуг) на ярмарках на территории Смоленской области», 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Темкинский</w:t>
      </w:r>
      <w:r w:rsidRPr="001F3F67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BC270D" w:rsidRDefault="00BC270D" w:rsidP="001F3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70D" w:rsidRDefault="00BC270D" w:rsidP="00BC270D">
      <w:pPr>
        <w:pStyle w:val="Default"/>
      </w:pPr>
    </w:p>
    <w:p w:rsidR="00BC270D" w:rsidRPr="00BC270D" w:rsidRDefault="00BC270D" w:rsidP="00BC270D">
      <w:pPr>
        <w:pStyle w:val="Default"/>
        <w:rPr>
          <w:b/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 </w:t>
      </w:r>
      <w:r w:rsidRPr="00BC270D">
        <w:rPr>
          <w:b/>
          <w:sz w:val="28"/>
          <w:szCs w:val="28"/>
        </w:rPr>
        <w:t xml:space="preserve">п о с т а н о в л я е т: </w:t>
      </w:r>
    </w:p>
    <w:p w:rsidR="00BC270D" w:rsidRPr="00BC270D" w:rsidRDefault="00BC270D" w:rsidP="00BC270D">
      <w:pPr>
        <w:pStyle w:val="Default"/>
        <w:rPr>
          <w:b/>
          <w:sz w:val="28"/>
          <w:szCs w:val="28"/>
        </w:rPr>
      </w:pPr>
    </w:p>
    <w:p w:rsidR="00BC270D" w:rsidRPr="008064E1" w:rsidRDefault="008064E1" w:rsidP="00BC2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270D" w:rsidRPr="008064E1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разработке и утверждении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70D" w:rsidRPr="008064E1">
        <w:rPr>
          <w:rFonts w:ascii="Times New Roman" w:hAnsi="Times New Roman" w:cs="Times New Roman"/>
          <w:sz w:val="28"/>
          <w:szCs w:val="28"/>
        </w:rPr>
        <w:t>униципального плана организации ярмарок на территории муниципального образования «</w:t>
      </w:r>
      <w:r w:rsidRPr="008064E1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BC270D" w:rsidRPr="008064E1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8064E1" w:rsidRPr="008064E1" w:rsidRDefault="00714F1F" w:rsidP="008064E1">
      <w:pPr>
        <w:rPr>
          <w:szCs w:val="28"/>
        </w:rPr>
      </w:pPr>
      <w:r>
        <w:rPr>
          <w:szCs w:val="28"/>
        </w:rPr>
        <w:t xml:space="preserve">         </w:t>
      </w:r>
      <w:r w:rsidR="008064E1" w:rsidRPr="008064E1">
        <w:rPr>
          <w:szCs w:val="28"/>
        </w:rPr>
        <w:t>2.</w:t>
      </w:r>
      <w:r w:rsidR="008064E1" w:rsidRPr="008064E1">
        <w:rPr>
          <w:spacing w:val="2"/>
          <w:szCs w:val="28"/>
        </w:rPr>
        <w:t xml:space="preserve">Настоящее постановление разместить на официальном сайте Администрации муниципального образования     «Темкинский      </w:t>
      </w:r>
      <w:r w:rsidR="008064E1" w:rsidRPr="008064E1">
        <w:rPr>
          <w:szCs w:val="28"/>
        </w:rPr>
        <w:t>муниципальны</w:t>
      </w:r>
      <w:r w:rsidR="008064E1">
        <w:rPr>
          <w:szCs w:val="28"/>
        </w:rPr>
        <w:t>й</w:t>
      </w:r>
      <w:r w:rsidR="008064E1" w:rsidRPr="008064E1">
        <w:rPr>
          <w:szCs w:val="28"/>
        </w:rPr>
        <w:t xml:space="preserve">    округ</w:t>
      </w:r>
      <w:r w:rsidR="008064E1" w:rsidRPr="008064E1">
        <w:rPr>
          <w:spacing w:val="2"/>
          <w:szCs w:val="28"/>
        </w:rPr>
        <w:t>» Смоленской</w:t>
      </w:r>
    </w:p>
    <w:p w:rsidR="008064E1" w:rsidRPr="008064E1" w:rsidRDefault="008064E1" w:rsidP="008064E1">
      <w:pPr>
        <w:rPr>
          <w:color w:val="000000"/>
          <w:szCs w:val="28"/>
        </w:rPr>
      </w:pPr>
      <w:r w:rsidRPr="008064E1">
        <w:rPr>
          <w:spacing w:val="2"/>
          <w:szCs w:val="28"/>
        </w:rPr>
        <w:lastRenderedPageBreak/>
        <w:t>области в информационно-телекоммуникационной сети «Интернет».</w:t>
      </w:r>
    </w:p>
    <w:p w:rsidR="008064E1" w:rsidRPr="008064E1" w:rsidRDefault="00714F1F" w:rsidP="008064E1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8064E1" w:rsidRPr="008064E1">
        <w:rPr>
          <w:color w:val="000000"/>
          <w:szCs w:val="28"/>
        </w:rPr>
        <w:t>3. Контроль за исполнением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8064E1" w:rsidRPr="008064E1" w:rsidRDefault="008064E1" w:rsidP="008064E1">
      <w:pPr>
        <w:tabs>
          <w:tab w:val="left" w:pos="741"/>
        </w:tabs>
        <w:ind w:firstLine="720"/>
        <w:rPr>
          <w:szCs w:val="28"/>
        </w:rPr>
      </w:pPr>
    </w:p>
    <w:p w:rsidR="008064E1" w:rsidRPr="0043060D" w:rsidRDefault="008064E1" w:rsidP="008064E1">
      <w:pPr>
        <w:tabs>
          <w:tab w:val="left" w:pos="741"/>
        </w:tabs>
        <w:ind w:firstLine="720"/>
        <w:rPr>
          <w:sz w:val="27"/>
          <w:szCs w:val="27"/>
        </w:rPr>
      </w:pPr>
    </w:p>
    <w:p w:rsidR="008064E1" w:rsidRPr="0043060D" w:rsidRDefault="008064E1" w:rsidP="008064E1">
      <w:pPr>
        <w:tabs>
          <w:tab w:val="left" w:pos="741"/>
        </w:tabs>
        <w:ind w:firstLine="720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8064E1" w:rsidRPr="008064E1" w:rsidTr="00B23D4D">
        <w:tc>
          <w:tcPr>
            <w:tcW w:w="5121" w:type="dxa"/>
          </w:tcPr>
          <w:p w:rsidR="008064E1" w:rsidRPr="008064E1" w:rsidRDefault="008064E1" w:rsidP="00B23D4D">
            <w:pPr>
              <w:tabs>
                <w:tab w:val="left" w:pos="741"/>
              </w:tabs>
              <w:rPr>
                <w:szCs w:val="28"/>
              </w:rPr>
            </w:pPr>
            <w:r w:rsidRPr="008064E1">
              <w:rPr>
                <w:szCs w:val="28"/>
              </w:rPr>
              <w:t>Глава муниципального образования «Темкинский муниципальный округ» Смоленской области</w:t>
            </w:r>
          </w:p>
        </w:tc>
        <w:tc>
          <w:tcPr>
            <w:tcW w:w="5121" w:type="dxa"/>
          </w:tcPr>
          <w:p w:rsidR="008064E1" w:rsidRPr="008064E1" w:rsidRDefault="008064E1" w:rsidP="00B23D4D">
            <w:pPr>
              <w:tabs>
                <w:tab w:val="left" w:pos="741"/>
              </w:tabs>
              <w:rPr>
                <w:b/>
                <w:szCs w:val="28"/>
              </w:rPr>
            </w:pPr>
          </w:p>
          <w:p w:rsidR="008064E1" w:rsidRPr="008064E1" w:rsidRDefault="008064E1" w:rsidP="00B23D4D">
            <w:pPr>
              <w:tabs>
                <w:tab w:val="left" w:pos="741"/>
              </w:tabs>
              <w:jc w:val="right"/>
              <w:rPr>
                <w:b/>
                <w:szCs w:val="28"/>
              </w:rPr>
            </w:pPr>
          </w:p>
          <w:p w:rsidR="008064E1" w:rsidRPr="008064E1" w:rsidRDefault="008064E1" w:rsidP="00B23D4D">
            <w:pPr>
              <w:tabs>
                <w:tab w:val="left" w:pos="741"/>
              </w:tabs>
              <w:rPr>
                <w:szCs w:val="28"/>
              </w:rPr>
            </w:pPr>
            <w:r w:rsidRPr="008064E1">
              <w:rPr>
                <w:szCs w:val="28"/>
              </w:rPr>
              <w:t xml:space="preserve">                                            А.Н.Васильев</w:t>
            </w:r>
          </w:p>
        </w:tc>
      </w:tr>
    </w:tbl>
    <w:p w:rsidR="008064E1" w:rsidRPr="008064E1" w:rsidRDefault="008064E1" w:rsidP="008064E1">
      <w:pPr>
        <w:autoSpaceDE w:val="0"/>
        <w:autoSpaceDN w:val="0"/>
        <w:adjustRightInd w:val="0"/>
        <w:outlineLvl w:val="0"/>
        <w:rPr>
          <w:szCs w:val="28"/>
        </w:rPr>
      </w:pPr>
    </w:p>
    <w:p w:rsidR="008064E1" w:rsidRPr="008064E1" w:rsidRDefault="008064E1" w:rsidP="008064E1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</w:p>
    <w:p w:rsidR="008064E1" w:rsidRDefault="008064E1" w:rsidP="00BC2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64E" w:rsidRDefault="0044153F" w:rsidP="0044153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DA364E" w:rsidRDefault="00DA364E" w:rsidP="0044153F">
      <w:pPr>
        <w:pStyle w:val="Default"/>
        <w:jc w:val="center"/>
        <w:rPr>
          <w:sz w:val="28"/>
          <w:szCs w:val="28"/>
        </w:rPr>
      </w:pPr>
    </w:p>
    <w:p w:rsidR="00E27C21" w:rsidRDefault="00DA364E" w:rsidP="0044153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44153F">
      <w:pPr>
        <w:pStyle w:val="Default"/>
        <w:jc w:val="center"/>
        <w:rPr>
          <w:sz w:val="28"/>
          <w:szCs w:val="28"/>
        </w:rPr>
      </w:pPr>
    </w:p>
    <w:p w:rsidR="00E27C21" w:rsidRDefault="00E27C21" w:rsidP="00E27C21">
      <w:pPr>
        <w:ind w:firstLine="720"/>
        <w:rPr>
          <w:szCs w:val="28"/>
        </w:rPr>
      </w:pPr>
    </w:p>
    <w:tbl>
      <w:tblPr>
        <w:tblW w:w="10243" w:type="dxa"/>
        <w:tblLayout w:type="fixed"/>
        <w:tblLook w:val="00A0"/>
      </w:tblPr>
      <w:tblGrid>
        <w:gridCol w:w="4853"/>
        <w:gridCol w:w="5390"/>
      </w:tblGrid>
      <w:tr w:rsidR="00E27C21" w:rsidRPr="0043060D" w:rsidTr="00105A48">
        <w:trPr>
          <w:trHeight w:val="5027"/>
        </w:trPr>
        <w:tc>
          <w:tcPr>
            <w:tcW w:w="4853" w:type="dxa"/>
          </w:tcPr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>отп. 1 экз. – в дело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>Исп.   Ручкина А.Н.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>тел. 2-18-62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19.03 .2025 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Визы:                   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              Муравьев  А.М.                             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              Волков В.И.</w:t>
            </w:r>
          </w:p>
          <w:p w:rsidR="00E27C21" w:rsidRPr="0043060D" w:rsidRDefault="00E27C21" w:rsidP="00105A48">
            <w:pPr>
              <w:rPr>
                <w:sz w:val="27"/>
                <w:szCs w:val="27"/>
              </w:rPr>
            </w:pPr>
            <w:r w:rsidRPr="0043060D">
              <w:rPr>
                <w:sz w:val="27"/>
                <w:szCs w:val="27"/>
              </w:rPr>
              <w:t xml:space="preserve">                 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                      </w:t>
            </w:r>
          </w:p>
        </w:tc>
        <w:tc>
          <w:tcPr>
            <w:tcW w:w="5390" w:type="dxa"/>
            <w:hideMark/>
          </w:tcPr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Разослать: </w:t>
            </w:r>
          </w:p>
          <w:p w:rsidR="00E27C21" w:rsidRPr="0043060D" w:rsidRDefault="00E27C21" w:rsidP="00105A48">
            <w:pPr>
              <w:pStyle w:val="a3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                    прокуратура,</w:t>
            </w:r>
          </w:p>
          <w:p w:rsidR="00E27C21" w:rsidRPr="0043060D" w:rsidRDefault="00E27C21" w:rsidP="00105A48">
            <w:pPr>
              <w:pStyle w:val="a3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                    окружной совет,                     </w:t>
            </w:r>
          </w:p>
          <w:p w:rsidR="00E27C21" w:rsidRPr="0043060D" w:rsidRDefault="00E27C21" w:rsidP="00105A48">
            <w:pPr>
              <w:pStyle w:val="a3"/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 w:rsidRPr="0043060D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 w:rsidRPr="0043060D">
              <w:rPr>
                <w:rFonts w:ascii="Times New Roman" w:hAnsi="Times New Roman"/>
                <w:bCs/>
                <w:sz w:val="27"/>
                <w:szCs w:val="27"/>
              </w:rPr>
              <w:t>Павлюченкову Е.О</w:t>
            </w:r>
            <w:r w:rsidRPr="0043060D">
              <w:rPr>
                <w:rFonts w:ascii="Times New Roman" w:hAnsi="Times New Roman"/>
                <w:sz w:val="27"/>
                <w:szCs w:val="27"/>
              </w:rPr>
              <w:t xml:space="preserve">.                                                                         </w:t>
            </w:r>
          </w:p>
          <w:p w:rsidR="00E27C21" w:rsidRPr="0043060D" w:rsidRDefault="00E27C21" w:rsidP="00105A48">
            <w:pPr>
              <w:pStyle w:val="a3"/>
              <w:spacing w:line="254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3060D">
              <w:rPr>
                <w:rFonts w:ascii="Times New Roman" w:hAnsi="Times New Roman"/>
                <w:bCs/>
                <w:sz w:val="27"/>
                <w:szCs w:val="27"/>
              </w:rPr>
              <w:t xml:space="preserve">                     </w:t>
            </w:r>
          </w:p>
        </w:tc>
      </w:tr>
    </w:tbl>
    <w:p w:rsidR="0044153F" w:rsidRDefault="00E27C21" w:rsidP="0044153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DA364E">
        <w:rPr>
          <w:sz w:val="28"/>
          <w:szCs w:val="28"/>
        </w:rPr>
        <w:t xml:space="preserve"> </w:t>
      </w:r>
      <w:r w:rsidR="003C6508">
        <w:rPr>
          <w:sz w:val="28"/>
          <w:szCs w:val="28"/>
        </w:rPr>
        <w:t xml:space="preserve">  </w:t>
      </w:r>
      <w:r w:rsidR="00DA364E">
        <w:rPr>
          <w:sz w:val="28"/>
          <w:szCs w:val="28"/>
        </w:rPr>
        <w:t>У</w:t>
      </w:r>
      <w:r w:rsidR="0044153F">
        <w:rPr>
          <w:sz w:val="28"/>
          <w:szCs w:val="28"/>
        </w:rPr>
        <w:t xml:space="preserve">тверждено </w:t>
      </w:r>
    </w:p>
    <w:p w:rsidR="0044153F" w:rsidRDefault="0044153F" w:rsidP="004415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Администрации</w:t>
      </w:r>
    </w:p>
    <w:p w:rsidR="0044153F" w:rsidRDefault="0044153F" w:rsidP="0044153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C65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44153F" w:rsidRDefault="0044153F" w:rsidP="004415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«Темкинский муниципальный</w:t>
      </w:r>
      <w:r w:rsidRPr="00441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округ» </w:t>
      </w:r>
    </w:p>
    <w:p w:rsidR="0044153F" w:rsidRDefault="0044153F" w:rsidP="004415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Смоленской области </w:t>
      </w:r>
    </w:p>
    <w:p w:rsidR="00784A90" w:rsidRDefault="0044153F" w:rsidP="00441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44153F">
        <w:rPr>
          <w:rFonts w:ascii="Times New Roman" w:hAnsi="Times New Roman" w:cs="Times New Roman"/>
          <w:sz w:val="28"/>
          <w:szCs w:val="28"/>
        </w:rPr>
        <w:t xml:space="preserve">от «___» ____________ 20    № </w:t>
      </w:r>
      <w:r w:rsidR="00784A90">
        <w:rPr>
          <w:rFonts w:ascii="Times New Roman" w:hAnsi="Times New Roman" w:cs="Times New Roman"/>
          <w:sz w:val="28"/>
          <w:szCs w:val="28"/>
        </w:rPr>
        <w:t>___</w:t>
      </w:r>
    </w:p>
    <w:p w:rsidR="00784A90" w:rsidRDefault="00784A90" w:rsidP="00441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4A90" w:rsidRPr="00784A90" w:rsidRDefault="00784A90" w:rsidP="00784A90">
      <w:pPr>
        <w:pStyle w:val="Default"/>
        <w:jc w:val="center"/>
        <w:rPr>
          <w:sz w:val="28"/>
          <w:szCs w:val="28"/>
        </w:rPr>
      </w:pPr>
      <w:r w:rsidRPr="00784A90">
        <w:rPr>
          <w:b/>
          <w:bCs/>
          <w:sz w:val="28"/>
          <w:szCs w:val="28"/>
        </w:rPr>
        <w:t>ПОЛОЖЕНИЕ</w:t>
      </w:r>
    </w:p>
    <w:p w:rsidR="00784A90" w:rsidRPr="00784A90" w:rsidRDefault="00784A90" w:rsidP="00784A90">
      <w:pPr>
        <w:pStyle w:val="Default"/>
        <w:jc w:val="center"/>
        <w:rPr>
          <w:sz w:val="28"/>
          <w:szCs w:val="28"/>
        </w:rPr>
      </w:pPr>
      <w:r w:rsidRPr="00784A90">
        <w:rPr>
          <w:b/>
          <w:bCs/>
          <w:sz w:val="28"/>
          <w:szCs w:val="28"/>
        </w:rPr>
        <w:t>О РАЗРАБОТКЕ И УТВЕРЖДЕНИИ МУНИЦИПАЛЬНОГО ПЛАНА</w:t>
      </w:r>
    </w:p>
    <w:p w:rsidR="0044153F" w:rsidRDefault="00784A90" w:rsidP="00784A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A90">
        <w:rPr>
          <w:rFonts w:ascii="Times New Roman" w:hAnsi="Times New Roman" w:cs="Times New Roman"/>
          <w:b/>
          <w:bCs/>
          <w:sz w:val="28"/>
          <w:szCs w:val="28"/>
        </w:rPr>
        <w:t>ОРГАНИЗАЦИИ ЯРМАРОК 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ТЕМКИНСКИЙ</w:t>
      </w:r>
      <w:r w:rsidRPr="00784A9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 СМОЛЕНСКОЙ ОБЛАСТИ</w:t>
      </w:r>
    </w:p>
    <w:p w:rsidR="00784A90" w:rsidRDefault="00784A90" w:rsidP="00784A9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A90" w:rsidRDefault="00600B8E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A90">
        <w:rPr>
          <w:sz w:val="28"/>
          <w:szCs w:val="28"/>
        </w:rPr>
        <w:t>1. Настоящее Положение определяет порядок, сроки разработки и утверждения Муниципального плана организации ярмарок на территории муниципального образования «</w:t>
      </w:r>
      <w:r w:rsidR="00714F1F">
        <w:rPr>
          <w:sz w:val="28"/>
          <w:szCs w:val="28"/>
        </w:rPr>
        <w:t>Темкинский</w:t>
      </w:r>
      <w:r w:rsidR="00784A90">
        <w:rPr>
          <w:sz w:val="28"/>
          <w:szCs w:val="28"/>
        </w:rPr>
        <w:t xml:space="preserve"> муниципальный округ» Смоленской области (далее - Муниципальный план).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Муниципальный план утверждается постановлением Администрации муниципального образования «</w:t>
      </w:r>
      <w:r w:rsidR="00714F1F">
        <w:rPr>
          <w:sz w:val="28"/>
          <w:szCs w:val="28"/>
        </w:rPr>
        <w:t>Темкинский</w:t>
      </w:r>
      <w:r>
        <w:rPr>
          <w:sz w:val="28"/>
          <w:szCs w:val="28"/>
        </w:rPr>
        <w:t xml:space="preserve"> муниципальный округ» Смоленской области по форме согласно приложению к настоящему Положению.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Положение разработано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Смоленской области от 25.08.2010 № 498 «Об утверждении Порядка организации на территории Смоленской области ярмарок и продажи товаров (выполнения работ, оказания услуг) на них и Требований к организации продажи товаров (выполнения работ, оказания услуг) на ярмарках на территории Смоленской области».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Основными целями организации и проведения ярмарок на территории муниципального образования «</w:t>
      </w:r>
      <w:r w:rsidR="00714F1F">
        <w:rPr>
          <w:sz w:val="28"/>
          <w:szCs w:val="28"/>
        </w:rPr>
        <w:t>Темкинский</w:t>
      </w:r>
      <w:r>
        <w:rPr>
          <w:sz w:val="28"/>
          <w:szCs w:val="28"/>
        </w:rPr>
        <w:t xml:space="preserve"> муниципальный округ» Смоленской области являются: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обеспечение продовольственной безопасности;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создание условий для обеспечения жителей сельскохозяйственной продукцией, услугами общественного питания, торговли и бытового обслуживания;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стимулирование деловой активности хозяйствующих субъектов, осуществляющих торговую деятельность (выполнение работ, оказание услуг);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обеспечение взаимодействия хозяйствующих субъектов, осуществляющих торговую деятельность, и хозяйствующих субъектов, осуществляющих производство, поставку товаров (выполнение работ, оказание услуг); </w:t>
      </w:r>
    </w:p>
    <w:p w:rsidR="00784A90" w:rsidRDefault="00784A90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повышение экономической доступности товаров для населения, стабилизация ценовой ситуации; </w:t>
      </w:r>
    </w:p>
    <w:p w:rsidR="00784A90" w:rsidRDefault="00784A90" w:rsidP="00980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A90">
        <w:rPr>
          <w:rFonts w:ascii="Times New Roman" w:hAnsi="Times New Roman" w:cs="Times New Roman"/>
          <w:sz w:val="28"/>
          <w:szCs w:val="28"/>
        </w:rPr>
        <w:t xml:space="preserve">        - формирование эффективной конкурентной среды.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t xml:space="preserve">        5. Разработку проекта Муниципального плана осуществляет комитет экономики, комплексного развития, имущественных и земельных отношений  Администрации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980D78">
        <w:rPr>
          <w:sz w:val="28"/>
          <w:szCs w:val="28"/>
        </w:rPr>
        <w:t xml:space="preserve"> муниципальный округ» район Смоленской области (далее - комитет), который: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lastRenderedPageBreak/>
        <w:t xml:space="preserve">          5.1. Ежегодно в срок до 1 сентября года, предшествующего году организации ярмарок, формирует проект Муниципального плана.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t xml:space="preserve">         5.2. В срок до 1 октября года, предшествующего году, на который утверждается Муниципальный план, обеспечивает направление проекта Муниципального плана на согласование в Министерство промышленности и торговли Смоленской области.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t xml:space="preserve">         5.3. Обеспечивает утверждение Муниципального плана на очередной календарный год в срок не позднее 5 (пяти) рабочих дней со дня его согласования Министерством промышленности и торговли Смоленской области, но не позднее 15 декабря года, предшествующего году, на который утверждается Муниципальный план.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t xml:space="preserve">         5.4. Обеспечивает внесение изменений в Муниципальный план в установленном порядке.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t xml:space="preserve">        5.5. Обеспечивает включение представителя Министерства промышленности и торговли Смоленской области в состав аукционной комиссии на рассмотрение заявок участников аукциона на право организации ярмарки на муниципальной ярмарочной площадке, включенной в проект Муниципального плана организации ярмарок.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t xml:space="preserve">        6. В проект Муниципального плана включается информация о месте размещения ярмарки, планируемых сроках (периоде) проведения ярмарки, количестве мест для продажи товаров (выполнения работ, оказания услуг).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 w:rsidRPr="00980D78">
        <w:rPr>
          <w:sz w:val="28"/>
          <w:szCs w:val="28"/>
        </w:rPr>
        <w:t xml:space="preserve">        7. Организаторами ярмарок на территории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980D78">
        <w:rPr>
          <w:sz w:val="28"/>
          <w:szCs w:val="28"/>
        </w:rPr>
        <w:t xml:space="preserve"> муниципальный округ» Смоленской области выступают Администрация муниципального образования «</w:t>
      </w:r>
      <w:r w:rsidR="00714F1F">
        <w:rPr>
          <w:sz w:val="28"/>
          <w:szCs w:val="28"/>
        </w:rPr>
        <w:t>Темкинский</w:t>
      </w:r>
      <w:r w:rsidRPr="00980D78">
        <w:rPr>
          <w:sz w:val="28"/>
          <w:szCs w:val="28"/>
        </w:rPr>
        <w:t xml:space="preserve"> муниципальный округ» Смоленской области, юридические лица и индивидуальные предприниматели, зарегистрированные в порядке, установленном законодательством Российской Федерации. </w:t>
      </w:r>
    </w:p>
    <w:p w:rsidR="00980D78" w:rsidRPr="00980D78" w:rsidRDefault="00980D78" w:rsidP="00980D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0D78">
        <w:rPr>
          <w:sz w:val="28"/>
          <w:szCs w:val="28"/>
        </w:rPr>
        <w:t>Организатор ярмарки на муниципальной ярмарочной площадке (юридическое лицо, индивидуальный предприниматель) определяется по результатам торгов в форме аукциона на право организации ярмарки на муниципальной ярмарочной площадке, включенной в проект Муниципального плана организации ярмарок, на территории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980D78">
        <w:rPr>
          <w:sz w:val="28"/>
          <w:szCs w:val="28"/>
        </w:rPr>
        <w:t xml:space="preserve"> муниципальный округ» Смоленской области (далее - аукцион на право организации ярмарки)</w:t>
      </w:r>
      <w:r>
        <w:rPr>
          <w:sz w:val="28"/>
          <w:szCs w:val="28"/>
        </w:rPr>
        <w:t>, либо согласно действующего законодательства</w:t>
      </w:r>
      <w:r w:rsidRPr="00980D78">
        <w:rPr>
          <w:sz w:val="28"/>
          <w:szCs w:val="28"/>
        </w:rPr>
        <w:t xml:space="preserve">. </w:t>
      </w:r>
    </w:p>
    <w:p w:rsidR="00B23D4D" w:rsidRPr="00B23D4D" w:rsidRDefault="00980D78" w:rsidP="00B23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0D78">
        <w:rPr>
          <w:rFonts w:ascii="Times New Roman" w:hAnsi="Times New Roman" w:cs="Times New Roman"/>
          <w:sz w:val="28"/>
          <w:szCs w:val="28"/>
        </w:rPr>
        <w:t xml:space="preserve">После проведения аукционов на право организации ярмарки проект Муниципального плана дополняется сведениями об организаторах ярмарок - победителях аукционов на право организации ярмарки (полное наименование, местонахождение, адрес сайта в информационно-телекоммуникационной сети "Интернет" (при наличии), контактные телефоны), о наименованиях, видах ярмарок, </w:t>
      </w:r>
      <w:r w:rsidRPr="00B23D4D">
        <w:rPr>
          <w:rFonts w:ascii="Times New Roman" w:hAnsi="Times New Roman" w:cs="Times New Roman"/>
          <w:sz w:val="28"/>
          <w:szCs w:val="28"/>
        </w:rPr>
        <w:t>а также о количестве выделенных торговых мест на ярмарке для</w:t>
      </w:r>
      <w:r w:rsidR="00DA364E">
        <w:rPr>
          <w:rFonts w:ascii="Times New Roman" w:hAnsi="Times New Roman" w:cs="Times New Roman"/>
          <w:sz w:val="28"/>
          <w:szCs w:val="28"/>
        </w:rPr>
        <w:t xml:space="preserve"> </w:t>
      </w:r>
      <w:r w:rsidR="00B23D4D" w:rsidRPr="00B23D4D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по продаже товаров сельскохозяйственными товаропроизводителями. </w:t>
      </w:r>
    </w:p>
    <w:p w:rsidR="00B23D4D" w:rsidRPr="00B23D4D" w:rsidRDefault="00B23D4D" w:rsidP="00B23D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3D4D">
        <w:rPr>
          <w:sz w:val="28"/>
          <w:szCs w:val="28"/>
        </w:rPr>
        <w:t xml:space="preserve">8. Места размещения ярмарок на земельных участках, государственная собственность на которые не разграничена или находящихся в муниципальной собственности, а также в помещениях стационарных объектов, находящихся в муниципальной собственности, в пределах территории муниципального </w:t>
      </w:r>
      <w:r w:rsidRPr="00B23D4D">
        <w:rPr>
          <w:sz w:val="28"/>
          <w:szCs w:val="28"/>
        </w:rPr>
        <w:lastRenderedPageBreak/>
        <w:t>образования «</w:t>
      </w:r>
      <w:r w:rsidR="00714F1F">
        <w:rPr>
          <w:sz w:val="28"/>
          <w:szCs w:val="28"/>
        </w:rPr>
        <w:t>Темкинский</w:t>
      </w:r>
      <w:r w:rsidRPr="00B23D4D">
        <w:rPr>
          <w:sz w:val="28"/>
          <w:szCs w:val="28"/>
        </w:rPr>
        <w:t xml:space="preserve"> муниципальный округ район» Смоленской области осуществляет </w:t>
      </w:r>
      <w:r w:rsidR="00DA364E">
        <w:rPr>
          <w:sz w:val="28"/>
          <w:szCs w:val="28"/>
        </w:rPr>
        <w:t>комитет</w:t>
      </w:r>
      <w:r w:rsidRPr="00B23D4D">
        <w:rPr>
          <w:sz w:val="28"/>
          <w:szCs w:val="28"/>
        </w:rPr>
        <w:t xml:space="preserve"> экономики, </w:t>
      </w:r>
      <w:r w:rsidR="00DA364E">
        <w:rPr>
          <w:sz w:val="28"/>
          <w:szCs w:val="28"/>
        </w:rPr>
        <w:t>комплексного развития, им</w:t>
      </w:r>
      <w:r w:rsidRPr="00B23D4D">
        <w:rPr>
          <w:sz w:val="28"/>
          <w:szCs w:val="28"/>
        </w:rPr>
        <w:t>уществ</w:t>
      </w:r>
      <w:r w:rsidR="00DA364E">
        <w:rPr>
          <w:sz w:val="28"/>
          <w:szCs w:val="28"/>
        </w:rPr>
        <w:t>енных</w:t>
      </w:r>
      <w:r w:rsidRPr="00B23D4D">
        <w:rPr>
          <w:sz w:val="28"/>
          <w:szCs w:val="28"/>
        </w:rPr>
        <w:t xml:space="preserve"> и</w:t>
      </w:r>
      <w:r w:rsidR="00DA364E">
        <w:rPr>
          <w:sz w:val="28"/>
          <w:szCs w:val="28"/>
        </w:rPr>
        <w:t xml:space="preserve"> земельных отношений</w:t>
      </w:r>
      <w:r w:rsidRPr="00B23D4D">
        <w:rPr>
          <w:sz w:val="28"/>
          <w:szCs w:val="28"/>
        </w:rPr>
        <w:t xml:space="preserve"> Администрации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B23D4D">
        <w:rPr>
          <w:sz w:val="28"/>
          <w:szCs w:val="28"/>
        </w:rPr>
        <w:t xml:space="preserve"> муниципальный округ» район Смоленской области путем разработки схемы размещения муниципальных ярмарочных площадок на территории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B23D4D">
        <w:rPr>
          <w:sz w:val="28"/>
          <w:szCs w:val="28"/>
        </w:rPr>
        <w:t xml:space="preserve"> муниципальный округ» Смоленской области на очередной календарный год и включаются в проект Муниципального плана. </w:t>
      </w:r>
    </w:p>
    <w:p w:rsidR="00B23D4D" w:rsidRPr="00B23D4D" w:rsidRDefault="00B23D4D" w:rsidP="00B23D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Pr="00B23D4D">
        <w:rPr>
          <w:sz w:val="28"/>
          <w:szCs w:val="28"/>
        </w:rPr>
        <w:t>Постановление Администрации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B23D4D">
        <w:rPr>
          <w:sz w:val="28"/>
          <w:szCs w:val="28"/>
        </w:rPr>
        <w:t xml:space="preserve"> муниципальный округ» Смоленской области об утверждении Муниципального плана </w:t>
      </w:r>
      <w:r>
        <w:rPr>
          <w:sz w:val="28"/>
          <w:szCs w:val="28"/>
        </w:rPr>
        <w:t xml:space="preserve"> </w:t>
      </w:r>
      <w:r w:rsidRPr="00B23D4D">
        <w:rPr>
          <w:sz w:val="28"/>
          <w:szCs w:val="28"/>
        </w:rPr>
        <w:t xml:space="preserve"> размещается на официальном сайте Администрации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B23D4D"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"Интернет" в течение 5 (пяти) рабочих дней со дня его подписания. </w:t>
      </w:r>
    </w:p>
    <w:p w:rsidR="00B23D4D" w:rsidRPr="00B23D4D" w:rsidRDefault="00B23D4D" w:rsidP="00B23D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3D4D">
        <w:rPr>
          <w:sz w:val="28"/>
          <w:szCs w:val="28"/>
        </w:rPr>
        <w:t xml:space="preserve">10. Внесение изменений в Муниципальный план осуществляется в соответствии с пунктом 7 настоящего Положения. </w:t>
      </w:r>
    </w:p>
    <w:p w:rsidR="00B23D4D" w:rsidRPr="00B23D4D" w:rsidRDefault="00B23D4D" w:rsidP="00B23D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3D4D">
        <w:rPr>
          <w:sz w:val="28"/>
          <w:szCs w:val="28"/>
        </w:rPr>
        <w:t>11. Изменения, вносимые в Муниципальный план, утверждаются постановлением Администрации муниципального образования «</w:t>
      </w:r>
      <w:r w:rsidR="00714F1F">
        <w:rPr>
          <w:sz w:val="28"/>
          <w:szCs w:val="28"/>
        </w:rPr>
        <w:t>Темкинский</w:t>
      </w:r>
      <w:r w:rsidRPr="00B23D4D">
        <w:rPr>
          <w:sz w:val="28"/>
          <w:szCs w:val="28"/>
        </w:rPr>
        <w:t xml:space="preserve"> муниципальный округ» Смоленской области в срок не позднее 5 (пяти) рабочих дней со дня согласования Министерством промышленности и торговли Смоленской области. </w:t>
      </w:r>
    </w:p>
    <w:p w:rsidR="00B23D4D" w:rsidRDefault="00B23D4D" w:rsidP="00B23D4D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3D4D">
        <w:rPr>
          <w:rFonts w:ascii="Times New Roman" w:hAnsi="Times New Roman" w:cs="Times New Roman"/>
          <w:sz w:val="28"/>
          <w:szCs w:val="28"/>
        </w:rPr>
        <w:t>12. Постановление Администрации муниципального образования «</w:t>
      </w:r>
      <w:r w:rsidR="00714F1F">
        <w:rPr>
          <w:rFonts w:ascii="Times New Roman" w:hAnsi="Times New Roman" w:cs="Times New Roman"/>
          <w:sz w:val="28"/>
          <w:szCs w:val="28"/>
        </w:rPr>
        <w:t>Темкинский</w:t>
      </w:r>
      <w:r w:rsidRPr="00B23D4D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 внесении изменений в Муниципальный 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D4D">
        <w:rPr>
          <w:rFonts w:ascii="Times New Roman" w:hAnsi="Times New Roman" w:cs="Times New Roman"/>
          <w:sz w:val="28"/>
          <w:szCs w:val="28"/>
        </w:rPr>
        <w:t>размещается на официальном сайте Администрации муниципального образования «</w:t>
      </w:r>
      <w:r w:rsidR="00714F1F">
        <w:rPr>
          <w:rFonts w:ascii="Times New Roman" w:hAnsi="Times New Roman" w:cs="Times New Roman"/>
          <w:sz w:val="28"/>
          <w:szCs w:val="28"/>
        </w:rPr>
        <w:t>Темкинский</w:t>
      </w:r>
      <w:r w:rsidRPr="00B23D4D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"Интернет" в течение 5 (пяти) рабочих дней со дня его подписани</w:t>
      </w:r>
      <w:r>
        <w:rPr>
          <w:sz w:val="28"/>
          <w:szCs w:val="28"/>
        </w:rPr>
        <w:t>я.</w:t>
      </w: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Default="00B23D4D" w:rsidP="00B23D4D">
      <w:pPr>
        <w:pStyle w:val="a3"/>
        <w:jc w:val="both"/>
        <w:rPr>
          <w:sz w:val="28"/>
          <w:szCs w:val="28"/>
        </w:rPr>
      </w:pPr>
    </w:p>
    <w:p w:rsidR="00B23D4D" w:rsidRPr="00B23D4D" w:rsidRDefault="00B23D4D" w:rsidP="00B23D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B23D4D">
        <w:rPr>
          <w:sz w:val="28"/>
          <w:szCs w:val="28"/>
        </w:rPr>
        <w:t xml:space="preserve">Приложение </w:t>
      </w:r>
    </w:p>
    <w:p w:rsidR="00B23D4D" w:rsidRDefault="00B23D4D" w:rsidP="00B23D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23D4D">
        <w:rPr>
          <w:rFonts w:ascii="Times New Roman" w:hAnsi="Times New Roman" w:cs="Times New Roman"/>
          <w:sz w:val="28"/>
          <w:szCs w:val="28"/>
        </w:rPr>
        <w:t xml:space="preserve">к Положению о разработке </w:t>
      </w:r>
    </w:p>
    <w:p w:rsidR="00B23D4D" w:rsidRDefault="00B23D4D" w:rsidP="00B23D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23D4D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="00714F1F">
        <w:rPr>
          <w:rFonts w:ascii="Times New Roman" w:hAnsi="Times New Roman" w:cs="Times New Roman"/>
          <w:sz w:val="28"/>
          <w:szCs w:val="28"/>
        </w:rPr>
        <w:t>м</w:t>
      </w:r>
      <w:r w:rsidRPr="00B23D4D">
        <w:rPr>
          <w:rFonts w:ascii="Times New Roman" w:hAnsi="Times New Roman" w:cs="Times New Roman"/>
          <w:sz w:val="28"/>
          <w:szCs w:val="28"/>
        </w:rPr>
        <w:t xml:space="preserve">униципального </w:t>
      </w:r>
    </w:p>
    <w:p w:rsidR="00B23D4D" w:rsidRDefault="00B23D4D" w:rsidP="00B23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23D4D">
        <w:rPr>
          <w:rFonts w:ascii="Times New Roman" w:hAnsi="Times New Roman" w:cs="Times New Roman"/>
          <w:sz w:val="28"/>
          <w:szCs w:val="28"/>
        </w:rPr>
        <w:t xml:space="preserve">плана организации ярмарок на </w:t>
      </w:r>
    </w:p>
    <w:p w:rsidR="00B23D4D" w:rsidRDefault="00B23D4D" w:rsidP="00B23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23D4D">
        <w:rPr>
          <w:rFonts w:ascii="Times New Roman" w:hAnsi="Times New Roman" w:cs="Times New Roman"/>
          <w:sz w:val="28"/>
          <w:szCs w:val="28"/>
        </w:rPr>
        <w:t xml:space="preserve">территории муниципального </w:t>
      </w:r>
    </w:p>
    <w:p w:rsidR="00B23D4D" w:rsidRDefault="00B23D4D" w:rsidP="00B23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A36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3D4D">
        <w:rPr>
          <w:rFonts w:ascii="Times New Roman" w:hAnsi="Times New Roman" w:cs="Times New Roman"/>
          <w:sz w:val="28"/>
          <w:szCs w:val="28"/>
        </w:rPr>
        <w:t>образования «</w:t>
      </w:r>
      <w:r w:rsidR="00714F1F">
        <w:rPr>
          <w:rFonts w:ascii="Times New Roman" w:hAnsi="Times New Roman" w:cs="Times New Roman"/>
          <w:sz w:val="28"/>
          <w:szCs w:val="28"/>
        </w:rPr>
        <w:t>Темкинский</w:t>
      </w:r>
      <w:r w:rsidRPr="00B23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4D" w:rsidRDefault="00B23D4D" w:rsidP="00B23D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7C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3D4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77C51" w:rsidRPr="00B23D4D">
        <w:rPr>
          <w:rFonts w:ascii="Times New Roman" w:hAnsi="Times New Roman" w:cs="Times New Roman"/>
          <w:sz w:val="28"/>
          <w:szCs w:val="28"/>
        </w:rPr>
        <w:t>округ»</w:t>
      </w:r>
    </w:p>
    <w:p w:rsidR="00B23D4D" w:rsidRDefault="00977C51" w:rsidP="00977C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23D4D" w:rsidRPr="00B23D4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14F1F" w:rsidRDefault="00714F1F" w:rsidP="00977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F1F" w:rsidRPr="00714F1F" w:rsidRDefault="00714F1F" w:rsidP="00714F1F">
      <w:pPr>
        <w:pStyle w:val="Default"/>
        <w:jc w:val="center"/>
      </w:pPr>
      <w:r w:rsidRPr="00714F1F">
        <w:rPr>
          <w:b/>
          <w:bCs/>
        </w:rPr>
        <w:t xml:space="preserve">МУНИЦИПАЛЬНЫЙ ПЛАН </w:t>
      </w:r>
    </w:p>
    <w:p w:rsidR="00714F1F" w:rsidRPr="00714F1F" w:rsidRDefault="00714F1F" w:rsidP="00714F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F1F">
        <w:rPr>
          <w:rFonts w:ascii="Times New Roman" w:hAnsi="Times New Roman" w:cs="Times New Roman"/>
          <w:b/>
          <w:bCs/>
          <w:sz w:val="24"/>
          <w:szCs w:val="24"/>
        </w:rPr>
        <w:t>ОРГАНИЗАЦИИ ЯРМАРОК НА ТЕРРИТОРИИ МУНИЦИПАЛЬНОГО ОБРАЗОВАНИЯ «ТЕМКИНСКИЙ МУНИЦИПАЛЬНЫЙ ОКРУГ» СМОЛЕНСКОЙ ОБЛАСТИ</w:t>
      </w:r>
    </w:p>
    <w:p w:rsidR="00714F1F" w:rsidRDefault="00714F1F" w:rsidP="00977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F1F" w:rsidRDefault="00714F1F" w:rsidP="00977C5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0"/>
        <w:gridCol w:w="1575"/>
        <w:gridCol w:w="1339"/>
        <w:gridCol w:w="1506"/>
        <w:gridCol w:w="1417"/>
        <w:gridCol w:w="1627"/>
        <w:gridCol w:w="2447"/>
      </w:tblGrid>
      <w:tr w:rsidR="00714F1F" w:rsidRPr="00714F1F" w:rsidTr="00714F1F">
        <w:tc>
          <w:tcPr>
            <w:tcW w:w="675" w:type="dxa"/>
          </w:tcPr>
          <w:p w:rsidR="00714F1F" w:rsidRPr="00714F1F" w:rsidRDefault="00714F1F" w:rsidP="00977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1" w:type="dxa"/>
          </w:tcPr>
          <w:p w:rsidR="00714F1F" w:rsidRPr="00714F1F" w:rsidRDefault="00714F1F" w:rsidP="00714F1F">
            <w:pPr>
              <w:pStyle w:val="Default"/>
            </w:pPr>
            <w:r w:rsidRPr="00714F1F">
              <w:t xml:space="preserve">Наименование </w:t>
            </w:r>
          </w:p>
          <w:p w:rsidR="00714F1F" w:rsidRPr="00714F1F" w:rsidRDefault="00714F1F" w:rsidP="0071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F">
              <w:rPr>
                <w:rFonts w:ascii="Times New Roman" w:hAnsi="Times New Roman" w:cs="Times New Roman"/>
                <w:sz w:val="24"/>
                <w:szCs w:val="24"/>
              </w:rPr>
              <w:t xml:space="preserve">и вид ярмарки </w:t>
            </w:r>
          </w:p>
        </w:tc>
        <w:tc>
          <w:tcPr>
            <w:tcW w:w="1489" w:type="dxa"/>
          </w:tcPr>
          <w:p w:rsidR="00714F1F" w:rsidRPr="00714F1F" w:rsidRDefault="00714F1F" w:rsidP="00714F1F">
            <w:pPr>
              <w:pStyle w:val="Default"/>
            </w:pPr>
            <w:r w:rsidRPr="00714F1F">
              <w:t xml:space="preserve">Место </w:t>
            </w:r>
          </w:p>
          <w:p w:rsidR="00714F1F" w:rsidRPr="00714F1F" w:rsidRDefault="00714F1F" w:rsidP="00714F1F">
            <w:pPr>
              <w:pStyle w:val="Default"/>
            </w:pPr>
            <w:r w:rsidRPr="00714F1F">
              <w:t xml:space="preserve">размещения </w:t>
            </w:r>
          </w:p>
          <w:p w:rsidR="00714F1F" w:rsidRPr="00714F1F" w:rsidRDefault="00714F1F" w:rsidP="0071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F">
              <w:rPr>
                <w:rFonts w:ascii="Times New Roman" w:hAnsi="Times New Roman" w:cs="Times New Roman"/>
                <w:sz w:val="24"/>
                <w:szCs w:val="24"/>
              </w:rPr>
              <w:t xml:space="preserve">ярмарки </w:t>
            </w:r>
          </w:p>
        </w:tc>
        <w:tc>
          <w:tcPr>
            <w:tcW w:w="1489" w:type="dxa"/>
          </w:tcPr>
          <w:p w:rsidR="00714F1F" w:rsidRPr="00714F1F" w:rsidRDefault="00714F1F" w:rsidP="00714F1F">
            <w:pPr>
              <w:pStyle w:val="Default"/>
            </w:pPr>
            <w:r w:rsidRPr="00714F1F">
              <w:t xml:space="preserve">Планируемые </w:t>
            </w:r>
          </w:p>
          <w:p w:rsidR="00714F1F" w:rsidRPr="00714F1F" w:rsidRDefault="00714F1F" w:rsidP="00714F1F">
            <w:pPr>
              <w:pStyle w:val="Default"/>
            </w:pPr>
            <w:r w:rsidRPr="00714F1F">
              <w:t xml:space="preserve">сроки </w:t>
            </w:r>
          </w:p>
          <w:p w:rsidR="00714F1F" w:rsidRPr="00714F1F" w:rsidRDefault="00714F1F" w:rsidP="00714F1F">
            <w:pPr>
              <w:pStyle w:val="Default"/>
            </w:pPr>
            <w:r w:rsidRPr="00714F1F">
              <w:t xml:space="preserve">(период) </w:t>
            </w:r>
          </w:p>
          <w:p w:rsidR="00714F1F" w:rsidRPr="00714F1F" w:rsidRDefault="00714F1F" w:rsidP="00714F1F">
            <w:pPr>
              <w:pStyle w:val="Default"/>
            </w:pPr>
            <w:r w:rsidRPr="00714F1F">
              <w:t xml:space="preserve">проведения </w:t>
            </w:r>
          </w:p>
          <w:p w:rsidR="00714F1F" w:rsidRPr="00714F1F" w:rsidRDefault="00714F1F" w:rsidP="0071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F">
              <w:rPr>
                <w:rFonts w:ascii="Times New Roman" w:hAnsi="Times New Roman" w:cs="Times New Roman"/>
                <w:sz w:val="24"/>
                <w:szCs w:val="24"/>
              </w:rPr>
              <w:t xml:space="preserve">ярмарки </w:t>
            </w:r>
          </w:p>
        </w:tc>
        <w:tc>
          <w:tcPr>
            <w:tcW w:w="1489" w:type="dxa"/>
          </w:tcPr>
          <w:p w:rsidR="00714F1F" w:rsidRPr="00714F1F" w:rsidRDefault="00714F1F" w:rsidP="00714F1F">
            <w:pPr>
              <w:pStyle w:val="Default"/>
            </w:pPr>
            <w:r w:rsidRPr="00714F1F">
              <w:t xml:space="preserve">Количество мест </w:t>
            </w:r>
          </w:p>
          <w:p w:rsidR="00714F1F" w:rsidRPr="00714F1F" w:rsidRDefault="00714F1F" w:rsidP="00714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4F1F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(выполнения работ, оказания услуг) </w:t>
            </w:r>
          </w:p>
        </w:tc>
        <w:tc>
          <w:tcPr>
            <w:tcW w:w="1489" w:type="dxa"/>
          </w:tcPr>
          <w:p w:rsidR="00714F1F" w:rsidRPr="00714F1F" w:rsidRDefault="00714F1F" w:rsidP="00714F1F">
            <w:pPr>
              <w:pStyle w:val="Default"/>
            </w:pPr>
            <w:r w:rsidRPr="00714F1F">
              <w:t xml:space="preserve">Количество выделенных торговых мест на ярмарке для осуществления деятельности по продаже сельско-хозяйственной продукции </w:t>
            </w:r>
          </w:p>
          <w:p w:rsidR="00714F1F" w:rsidRPr="00714F1F" w:rsidRDefault="00714F1F" w:rsidP="00977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14F1F" w:rsidRPr="00714F1F" w:rsidRDefault="00714F1F" w:rsidP="00714F1F">
            <w:pPr>
              <w:pStyle w:val="Default"/>
            </w:pPr>
            <w:r w:rsidRPr="00714F1F">
              <w:t xml:space="preserve">Сведения об организаторе ярмарки (наименование, местонахождение, адрес сайта в информационно-телекоммуникационной сети «Интернет», контактные телефоны) </w:t>
            </w:r>
          </w:p>
          <w:p w:rsidR="00714F1F" w:rsidRPr="00714F1F" w:rsidRDefault="00714F1F" w:rsidP="00977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1F" w:rsidTr="00714F1F">
        <w:tc>
          <w:tcPr>
            <w:tcW w:w="675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F1F" w:rsidTr="00714F1F">
        <w:tc>
          <w:tcPr>
            <w:tcW w:w="675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F1F" w:rsidTr="00714F1F">
        <w:tc>
          <w:tcPr>
            <w:tcW w:w="675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714F1F" w:rsidRDefault="00714F1F" w:rsidP="00977C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F1F" w:rsidRPr="00B23D4D" w:rsidRDefault="00714F1F" w:rsidP="00977C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4F1F" w:rsidRPr="00B23D4D" w:rsidSect="00667E0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0F" w:rsidRPr="003C6508" w:rsidRDefault="007B360F" w:rsidP="003C6508">
      <w:r>
        <w:separator/>
      </w:r>
    </w:p>
  </w:endnote>
  <w:endnote w:type="continuationSeparator" w:id="0">
    <w:p w:rsidR="007B360F" w:rsidRPr="003C6508" w:rsidRDefault="007B360F" w:rsidP="003C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0F" w:rsidRPr="003C6508" w:rsidRDefault="007B360F" w:rsidP="003C6508">
      <w:r>
        <w:separator/>
      </w:r>
    </w:p>
  </w:footnote>
  <w:footnote w:type="continuationSeparator" w:id="0">
    <w:p w:rsidR="007B360F" w:rsidRPr="003C6508" w:rsidRDefault="007B360F" w:rsidP="003C6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08" w:rsidRDefault="003C6508">
    <w:pPr>
      <w:pStyle w:val="a7"/>
    </w:pPr>
    <w:r>
      <w:t xml:space="preserve">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F67"/>
    <w:rsid w:val="000070E6"/>
    <w:rsid w:val="00052742"/>
    <w:rsid w:val="00094AEA"/>
    <w:rsid w:val="000F0CC7"/>
    <w:rsid w:val="00107018"/>
    <w:rsid w:val="001241FB"/>
    <w:rsid w:val="00143AF5"/>
    <w:rsid w:val="00150AD3"/>
    <w:rsid w:val="001F3F67"/>
    <w:rsid w:val="00210BFE"/>
    <w:rsid w:val="0028163D"/>
    <w:rsid w:val="002B3D35"/>
    <w:rsid w:val="002D46D9"/>
    <w:rsid w:val="00370DD3"/>
    <w:rsid w:val="003A0A5E"/>
    <w:rsid w:val="003C6508"/>
    <w:rsid w:val="003E45AD"/>
    <w:rsid w:val="0044153F"/>
    <w:rsid w:val="0057234C"/>
    <w:rsid w:val="005B793D"/>
    <w:rsid w:val="005F11FA"/>
    <w:rsid w:val="00600B8E"/>
    <w:rsid w:val="00667E08"/>
    <w:rsid w:val="00683ED5"/>
    <w:rsid w:val="00714F1F"/>
    <w:rsid w:val="00722E80"/>
    <w:rsid w:val="007356E6"/>
    <w:rsid w:val="00781F20"/>
    <w:rsid w:val="00784A90"/>
    <w:rsid w:val="007B360F"/>
    <w:rsid w:val="007D7E05"/>
    <w:rsid w:val="008064E1"/>
    <w:rsid w:val="00952CF5"/>
    <w:rsid w:val="00977C51"/>
    <w:rsid w:val="00980D78"/>
    <w:rsid w:val="009968A3"/>
    <w:rsid w:val="009A7603"/>
    <w:rsid w:val="009B0805"/>
    <w:rsid w:val="00A05943"/>
    <w:rsid w:val="00B23D4D"/>
    <w:rsid w:val="00BA12BD"/>
    <w:rsid w:val="00BC270D"/>
    <w:rsid w:val="00BC6ECD"/>
    <w:rsid w:val="00DA364E"/>
    <w:rsid w:val="00DC3924"/>
    <w:rsid w:val="00DD7163"/>
    <w:rsid w:val="00E27C21"/>
    <w:rsid w:val="00E3278C"/>
    <w:rsid w:val="00E64DF2"/>
    <w:rsid w:val="00F0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F3F67"/>
    <w:pPr>
      <w:spacing w:after="0" w:line="240" w:lineRule="auto"/>
    </w:pPr>
  </w:style>
  <w:style w:type="table" w:styleId="a4">
    <w:name w:val="Table Grid"/>
    <w:basedOn w:val="a1"/>
    <w:uiPriority w:val="59"/>
    <w:rsid w:val="00714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6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6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6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65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8F97-4A0D-45B6-BA95-0781C751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12</cp:revision>
  <cp:lastPrinted>2025-03-19T12:36:00Z</cp:lastPrinted>
  <dcterms:created xsi:type="dcterms:W3CDTF">2025-03-19T11:49:00Z</dcterms:created>
  <dcterms:modified xsi:type="dcterms:W3CDTF">2025-03-24T09:32:00Z</dcterms:modified>
</cp:coreProperties>
</file>