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6D59DA" w:rsidP="00994C9E">
      <w:pPr>
        <w:widowControl w:val="0"/>
        <w:suppressAutoHyphens/>
        <w:autoSpaceDE w:val="0"/>
        <w:ind w:left="-567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14.03.2025 № 192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:rsidTr="005A32BE">
        <w:tc>
          <w:tcPr>
            <w:tcW w:w="5353" w:type="dxa"/>
          </w:tcPr>
          <w:p w:rsidR="00CE3070" w:rsidRDefault="00CE3070" w:rsidP="007B67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4C9E" w:rsidRPr="005F4C10" w:rsidRDefault="00E42356" w:rsidP="00CE3070">
            <w:pPr>
              <w:pStyle w:val="a5"/>
              <w:ind w:right="12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3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обеспечении первичных мер пожарной безопасности в границах муниципального образования </w:t>
            </w:r>
            <w:r w:rsidR="00CE3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«Темкинский </w:t>
            </w:r>
            <w:r w:rsidR="007B67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994C9E" w:rsidRPr="007B67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A72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4C9E" w:rsidRPr="007B67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Смоленской</w:t>
            </w:r>
            <w:r w:rsidR="007B67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72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4C9E" w:rsidRPr="007B67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области  </w:t>
            </w:r>
          </w:p>
        </w:tc>
      </w:tr>
    </w:tbl>
    <w:p w:rsidR="005A32BE" w:rsidRDefault="00994C9E" w:rsidP="005A32BE">
      <w:pPr>
        <w:spacing w:after="0" w:line="240" w:lineRule="auto"/>
        <w:ind w:left="-567" w:right="33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4C10" w:rsidRDefault="005F4C10" w:rsidP="00BE7D82">
      <w:pPr>
        <w:spacing w:after="0" w:line="240" w:lineRule="auto"/>
        <w:ind w:left="-567" w:right="33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10" w:rsidRPr="005F4C10" w:rsidRDefault="005F4C10" w:rsidP="005F4C10">
      <w:pPr>
        <w:pStyle w:val="a5"/>
        <w:ind w:left="-567"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5F4C10">
        <w:rPr>
          <w:rFonts w:ascii="Times New Roman" w:hAnsi="Times New Roman" w:cs="Times New Roman"/>
          <w:sz w:val="28"/>
          <w:szCs w:val="28"/>
        </w:rPr>
        <w:t>едеральным</w:t>
      </w:r>
      <w:r w:rsidR="001849D8">
        <w:rPr>
          <w:rFonts w:ascii="Times New Roman" w:hAnsi="Times New Roman" w:cs="Times New Roman"/>
          <w:sz w:val="28"/>
          <w:szCs w:val="28"/>
        </w:rPr>
        <w:t xml:space="preserve">и законами от 21 декабря 1994 </w:t>
      </w:r>
      <w:r w:rsidRPr="005F4C10">
        <w:rPr>
          <w:rFonts w:ascii="Times New Roman" w:hAnsi="Times New Roman" w:cs="Times New Roman"/>
          <w:sz w:val="28"/>
          <w:szCs w:val="28"/>
        </w:rPr>
        <w:t xml:space="preserve"> № 69-ФЗ «О пожарной б</w:t>
      </w:r>
      <w:r w:rsidR="001849D8">
        <w:rPr>
          <w:rFonts w:ascii="Times New Roman" w:hAnsi="Times New Roman" w:cs="Times New Roman"/>
          <w:sz w:val="28"/>
          <w:szCs w:val="28"/>
        </w:rPr>
        <w:t xml:space="preserve">езопасности», от 22 июля 2008 </w:t>
      </w:r>
      <w:r w:rsidRPr="005F4C10">
        <w:rPr>
          <w:rFonts w:ascii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</w:t>
      </w:r>
      <w:r w:rsidR="001849D8">
        <w:rPr>
          <w:rFonts w:ascii="Times New Roman" w:hAnsi="Times New Roman" w:cs="Times New Roman"/>
          <w:sz w:val="28"/>
          <w:szCs w:val="28"/>
        </w:rPr>
        <w:t xml:space="preserve">пасности», от 06 октября 2003 </w:t>
      </w:r>
      <w:r w:rsidRPr="005F4C1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</w:t>
      </w:r>
      <w:r w:rsidR="001849D8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5F4C10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области, в целях обеспечения соблюдения противопожарных требований и </w:t>
      </w:r>
      <w:proofErr w:type="gramStart"/>
      <w:r w:rsidRPr="005F4C1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5F4C10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муниципальном </w:t>
      </w:r>
      <w:proofErr w:type="gramStart"/>
      <w:r w:rsidRPr="005F4C10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F4C10">
        <w:rPr>
          <w:rFonts w:ascii="Times New Roman" w:hAnsi="Times New Roman" w:cs="Times New Roman"/>
          <w:sz w:val="28"/>
          <w:szCs w:val="28"/>
        </w:rPr>
        <w:t xml:space="preserve"> «</w:t>
      </w:r>
      <w:r w:rsidR="001849D8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5F4C10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</w:t>
      </w:r>
    </w:p>
    <w:p w:rsidR="005F4C10" w:rsidRPr="005F4C10" w:rsidRDefault="005F4C10" w:rsidP="005F4C10">
      <w:pPr>
        <w:pStyle w:val="a5"/>
        <w:ind w:left="-567"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Default="00BB1B8D" w:rsidP="006A3045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1B85"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="00BD1B85" w:rsidRPr="00BD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BD1B85" w:rsidRPr="00BD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BD1B85"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BCB" w:rsidRPr="00BD1B85" w:rsidRDefault="00352BCB" w:rsidP="006A3045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C5" w:rsidRPr="00E76CC5" w:rsidRDefault="00352BCB" w:rsidP="00E76CC5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CC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E76CC5" w:rsidRPr="00E76CC5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прилагаемое Положение об обеспечении первичных мер пожарной безопасности в границах муниципального образования «</w:t>
      </w:r>
      <w:r w:rsidR="00F277E1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E76CC5" w:rsidRPr="00E76CC5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области.</w:t>
      </w:r>
    </w:p>
    <w:p w:rsidR="00F277E1" w:rsidRPr="00F277E1" w:rsidRDefault="00E76CC5" w:rsidP="00F277E1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77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52BCB" w:rsidRPr="00F277E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F277E1" w:rsidRPr="00F277E1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261B22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F277E1" w:rsidRPr="00F277E1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муниципального образования «Темкинский муниципальный округ» Смоленской области в  информационно-телекоммуникационной сети «Интернет». </w:t>
      </w:r>
    </w:p>
    <w:p w:rsidR="00352BCB" w:rsidRPr="00F277E1" w:rsidRDefault="00352BCB" w:rsidP="00F277E1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77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 </w:t>
      </w:r>
      <w:proofErr w:type="gramStart"/>
      <w:r w:rsidRPr="00F277E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F277E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947DEA" w:rsidRPr="00F277E1" w:rsidRDefault="00947DEA" w:rsidP="00F277E1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DEA" w:rsidRDefault="00947DEA" w:rsidP="00BB1B8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муниципальный округ» </w:t>
      </w:r>
    </w:p>
    <w:p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А.Н. Васильев</w:t>
      </w:r>
    </w:p>
    <w:p w:rsidR="00BD1B85" w:rsidRPr="00BD1B85" w:rsidRDefault="00BD1B85" w:rsidP="006A3045">
      <w:pPr>
        <w:widowControl w:val="0"/>
        <w:autoSpaceDE w:val="0"/>
        <w:autoSpaceDN w:val="0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975040" w:rsidP="004D1A60">
      <w:pPr>
        <w:ind w:left="-567" w:right="-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</w:t>
      </w:r>
    </w:p>
    <w:p w:rsidR="004D1A60" w:rsidRPr="00675443" w:rsidRDefault="004D1A60" w:rsidP="00320A26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4382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4D1A60" w:rsidRPr="00675443" w:rsidRDefault="004D1A60" w:rsidP="00320A26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B2F4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43826">
        <w:rPr>
          <w:rFonts w:ascii="Times New Roman" w:hAnsi="Times New Roman" w:cs="Times New Roman"/>
          <w:sz w:val="28"/>
          <w:szCs w:val="28"/>
          <w:lang w:eastAsia="ru-RU"/>
        </w:rPr>
        <w:t xml:space="preserve">  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D1A60" w:rsidRPr="00675443" w:rsidRDefault="004D1A60" w:rsidP="00320A26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B4382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B2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D1A60" w:rsidRDefault="004D1A60" w:rsidP="00320A26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B4382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D1A60" w:rsidRPr="00675443" w:rsidRDefault="004D1A60" w:rsidP="00320A26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B4382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352BCB" w:rsidRDefault="004D1A60" w:rsidP="00320A26">
      <w:pPr>
        <w:pStyle w:val="a5"/>
        <w:ind w:right="-284"/>
        <w:jc w:val="both"/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B4382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6D59DA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14.03.2025 № 192</w:t>
      </w:r>
    </w:p>
    <w:p w:rsidR="00352BCB" w:rsidRDefault="00352BCB" w:rsidP="006A3045">
      <w:pPr>
        <w:ind w:left="-567" w:right="-284"/>
      </w:pPr>
    </w:p>
    <w:p w:rsidR="007B0B68" w:rsidRPr="0055402F" w:rsidRDefault="007B0B68" w:rsidP="00554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02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B0B68" w:rsidRPr="0055402F" w:rsidRDefault="007B0B68" w:rsidP="00554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02F">
        <w:rPr>
          <w:rFonts w:ascii="Times New Roman" w:hAnsi="Times New Roman" w:cs="Times New Roman"/>
          <w:b/>
          <w:sz w:val="28"/>
          <w:szCs w:val="28"/>
          <w:lang w:eastAsia="ru-RU"/>
        </w:rPr>
        <w:t>об обеспечении первичных мер пожарной безопасности</w:t>
      </w:r>
    </w:p>
    <w:p w:rsidR="007B0B68" w:rsidRPr="0055402F" w:rsidRDefault="007B0B68" w:rsidP="00554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02F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муниципального образования</w:t>
      </w:r>
    </w:p>
    <w:p w:rsidR="007B0B68" w:rsidRPr="0055402F" w:rsidRDefault="007B0B68" w:rsidP="00554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02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20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Темкинский </w:t>
      </w:r>
      <w:r w:rsidRPr="0055402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 округ» Смоленской области</w:t>
      </w:r>
    </w:p>
    <w:p w:rsidR="007B0B68" w:rsidRPr="0055402F" w:rsidRDefault="007B0B68" w:rsidP="00554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B0B68" w:rsidRPr="00B819E5" w:rsidRDefault="007B0B68" w:rsidP="00C84C5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819E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1. Общие положения</w:t>
      </w:r>
    </w:p>
    <w:p w:rsidR="007B0B68" w:rsidRPr="007B0B68" w:rsidRDefault="007B0B68" w:rsidP="007B0B68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B0B68" w:rsidRPr="0024589B" w:rsidRDefault="008B2F47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об обеспечении первичных мер пожарной безопасности в границах муниципального образования «</w:t>
      </w:r>
      <w:r w:rsidR="00B819E5" w:rsidRPr="0024589B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 (далее - Положение) регламентирует мероприятия по обеспечению первичных мер пожарной безопасности, а также регулирует организационно - правовое, финансовое и материально - техническое обеспечение первичных мер пожарной безопасности в границах муниципального образования «</w:t>
      </w:r>
      <w:r w:rsidR="00B819E5" w:rsidRPr="0024589B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области.</w:t>
      </w:r>
    </w:p>
    <w:p w:rsidR="007B0B68" w:rsidRPr="0024589B" w:rsidRDefault="008B2F47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1.2. Организация обеспечения первичных мер пожарной безопасности  муниципального образования «</w:t>
      </w:r>
      <w:r w:rsidR="00B819E5" w:rsidRPr="0024589B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 осуществляется Администрацией муниципального образования «</w:t>
      </w:r>
      <w:r w:rsidR="00B819E5" w:rsidRPr="0024589B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области.</w:t>
      </w:r>
    </w:p>
    <w:p w:rsidR="007B0B68" w:rsidRPr="0024589B" w:rsidRDefault="008B2F47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1.3. Вопросы организационно-правового, материально-технического и финансового обеспечения первичных мер пожарной безопасности в границах муниципального образования «</w:t>
      </w:r>
      <w:r w:rsidR="0024589B" w:rsidRPr="0024589B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 регулируются муниципальными нормативными правовыми актами, издаваемыми в пределах предоставленных полномочий.</w:t>
      </w:r>
    </w:p>
    <w:p w:rsidR="007B0B68" w:rsidRPr="0024589B" w:rsidRDefault="008B2F47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1.4. Основные понятия и термины, применяемые в настоящем Положении:</w:t>
      </w:r>
    </w:p>
    <w:p w:rsidR="007B0B68" w:rsidRPr="0024589B" w:rsidRDefault="008E20EA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7B0B68" w:rsidRPr="0024589B" w:rsidRDefault="008E20EA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B0B68" w:rsidRPr="0024589B" w:rsidRDefault="008E20EA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противопожарная пропаганда - информирование общества о путях обеспечения пожарной безопасности;</w:t>
      </w:r>
    </w:p>
    <w:p w:rsidR="007B0B68" w:rsidRPr="0024589B" w:rsidRDefault="008E20EA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0B68" w:rsidRPr="0024589B">
        <w:rPr>
          <w:rFonts w:ascii="Times New Roman" w:hAnsi="Times New Roman" w:cs="Times New Roman"/>
          <w:sz w:val="28"/>
          <w:szCs w:val="28"/>
          <w:lang w:eastAsia="ru-RU"/>
        </w:rPr>
        <w:t>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24589B" w:rsidRPr="0024589B" w:rsidRDefault="0024589B" w:rsidP="008B2F47">
      <w:pPr>
        <w:pStyle w:val="a5"/>
        <w:ind w:left="-567" w:right="-284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B3880" w:rsidRDefault="00FB3880" w:rsidP="0024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880" w:rsidRDefault="00FB3880" w:rsidP="0024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0EA" w:rsidRDefault="008E20EA" w:rsidP="0024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B68" w:rsidRPr="007B0B68" w:rsidRDefault="0024589B" w:rsidP="0024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</w:p>
    <w:p w:rsidR="007B0B68" w:rsidRPr="0024589B" w:rsidRDefault="007B0B68" w:rsidP="002458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89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458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458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Перечень первичных мер пожарной безопасности</w:t>
      </w:r>
    </w:p>
    <w:p w:rsidR="007B0B68" w:rsidRPr="007B0B68" w:rsidRDefault="007B0B68" w:rsidP="007B0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 К первичным мерам пожарной безопасности относятся: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2.1.1. обеспечение необходимых условий для привлечения населения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2.1.2. проведение противопожарной пропаганды и обучения населения мерам пожарной безопасности;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2.1.3.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муниципального образования «</w:t>
      </w:r>
      <w:r w:rsidR="0004264D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2.1.4. разработка плана привлечения сил и средств, для тушения пожаров и проведения аварийно-спасательных работ на территории муниципального округа за границами сельских населенных пунктов, и </w:t>
      </w:r>
      <w:proofErr w:type="gramStart"/>
      <w:r w:rsidRPr="00FB38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 его выполнением;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2.1.5. разработка и выполнение мероприятий, исключающих возможность переброски огня при природных (ландшафтных) пожарах на здания, строения и сооружения;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2.1.6. организация патрулирования территории в условиях устойчивой сухой, жаркой и ветреной погоды;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2.1.7. обеспечение населения исправной телефонной или радиосвязью для сообщения о пожаре в государственную пожарную охрану;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2.1.8. своевременная очистка территории от горючих отходов, мусора, сухой растительности;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2.1.9. обеспечение надлежащего состояния источников противопожарного водоснабжения;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2.1.10.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2.1.11. утверждение перечня первичных средств пожаротушения для индивидуальных жилых домов;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2.1.12. содействие деятельности добровольных пожарных, привлечение населения к обеспечению пожарной безопасности;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2.1.13. установление особого противопожарного режима на территории муниципального округа, а также дополнительных требований пожарной безопасности на время его действия.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68" w:rsidRPr="00FB3880" w:rsidRDefault="007B0B68" w:rsidP="003558F6">
      <w:pPr>
        <w:pStyle w:val="a5"/>
        <w:ind w:left="-567" w:right="-284"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Основные задачи обеспечения первичных мер пожарной   безопасности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3.1. Основными задачами обеспечения первичных мер пожарной безопасности являются: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3.1.1. организация и осуществление мер по предотвращению (профилактике) пожаров;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3.1.2. спасение людей и имущества при пожарах;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3.1.3. организация взаимодействия с пожарными частями; </w:t>
      </w:r>
    </w:p>
    <w:p w:rsidR="003558F6" w:rsidRDefault="003558F6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8F6" w:rsidRPr="003558F6" w:rsidRDefault="003558F6" w:rsidP="003558F6">
      <w:pPr>
        <w:pStyle w:val="a5"/>
        <w:ind w:left="-567" w:right="-284" w:firstLine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3558F6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3558F6" w:rsidRDefault="003558F6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3.1.4. оказание необходимой помощи пожарной охране при выполнении возложенных на нее задач; 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3.1.5. создание условий для привлечения населения к работам по предупреждению и тушению пожаров; 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3.1.6. создание необходимых условий для успешной деятельности добровольной пожарной охраны;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3.1.7. ликвидация последствий пожаров.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0B68" w:rsidRPr="00FB3880" w:rsidRDefault="007B0B68" w:rsidP="00250167">
      <w:pPr>
        <w:pStyle w:val="a5"/>
        <w:ind w:left="-567" w:right="-284"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Противопожарная пропаганда и обучение населения                              мерам пожарной безопасности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4.1. Для противопожарной пропаганды используются информационные стенды, доски и другие места размещения соответствующих материалов, а также средства массовой информации, в том числе информационно-телекоммуникационная сеть «Интернет».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4.2. Выпуск и распространение наглядной агитации.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4.3. Проведение бесед о мерах пожарной безопасности и противопожарных инструктажей организуется силами работников Администрации муниципального образования «</w:t>
      </w:r>
      <w:r w:rsidR="00250167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250167">
        <w:rPr>
          <w:rFonts w:ascii="Times New Roman" w:hAnsi="Times New Roman" w:cs="Times New Roman"/>
          <w:sz w:val="28"/>
          <w:szCs w:val="28"/>
          <w:lang w:eastAsia="ru-RU"/>
        </w:rPr>
        <w:t>ый округ» Смоленской области, 45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 ПСЧ ОФПС ГПС ГУ МЧС России по Смоленской области, отдела надзорной деятельности и профилактической рабо</w:t>
      </w:r>
      <w:r w:rsidR="00250167">
        <w:rPr>
          <w:rFonts w:ascii="Times New Roman" w:hAnsi="Times New Roman" w:cs="Times New Roman"/>
          <w:sz w:val="28"/>
          <w:szCs w:val="28"/>
          <w:lang w:eastAsia="ru-RU"/>
        </w:rPr>
        <w:t>ты Вяземского, Те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мкинского и </w:t>
      </w:r>
      <w:proofErr w:type="spellStart"/>
      <w:r w:rsidRPr="00FB3880">
        <w:rPr>
          <w:rFonts w:ascii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районов УНД и </w:t>
      </w:r>
      <w:proofErr w:type="gramStart"/>
      <w:r w:rsidRPr="00FB3880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управления МЧС России по Смоленской области, руководителями учреждений и организаций.</w:t>
      </w:r>
    </w:p>
    <w:p w:rsidR="007B0B68" w:rsidRPr="00FB3880" w:rsidRDefault="007B0B68" w:rsidP="004171AA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4.4.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</w:t>
      </w:r>
      <w:r w:rsidR="00256879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в соответствии с Ф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едеральным законо</w:t>
      </w:r>
      <w:r w:rsidR="004171AA">
        <w:rPr>
          <w:rFonts w:ascii="Times New Roman" w:hAnsi="Times New Roman" w:cs="Times New Roman"/>
          <w:sz w:val="28"/>
          <w:szCs w:val="28"/>
          <w:lang w:eastAsia="ru-RU"/>
        </w:rPr>
        <w:t xml:space="preserve">дательством, Правилами пожарной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безопасности в Российской Федерации.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4.5. Порядок организации и проведения обучения населения мерам пожарной безопасности, противопожарной пропаганды устанавливается муниципальным правовым актом Администрации муниципального образования «</w:t>
      </w:r>
      <w:r w:rsidR="004171AA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области.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0B68" w:rsidRPr="00FB3880" w:rsidRDefault="007B0B68" w:rsidP="004171AA">
      <w:pPr>
        <w:pStyle w:val="a5"/>
        <w:ind w:left="-567" w:right="-284"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Установление на территории муниципального образования особого</w:t>
      </w:r>
    </w:p>
    <w:p w:rsidR="007B0B68" w:rsidRPr="00FB3880" w:rsidRDefault="007B0B68" w:rsidP="004171AA">
      <w:pPr>
        <w:pStyle w:val="a5"/>
        <w:ind w:left="-567" w:right="-284"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противопожарного режима в случае повышения пожарной опасности</w:t>
      </w:r>
    </w:p>
    <w:p w:rsidR="007B0B68" w:rsidRPr="00FB3880" w:rsidRDefault="007B0B68" w:rsidP="004171AA">
      <w:pPr>
        <w:pStyle w:val="a5"/>
        <w:ind w:left="-567" w:right="-284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68" w:rsidRPr="00FB3880" w:rsidRDefault="00EA517D" w:rsidP="00EA517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B0B68"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5.1. Особый противопожарный </w:t>
      </w:r>
      <w:r w:rsidR="0025687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0B68"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режим </w:t>
      </w:r>
      <w:r w:rsidR="0025687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0B68"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5687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7B0B68"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B0B68" w:rsidRPr="00FB3880" w:rsidRDefault="007B0B68" w:rsidP="007171E3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образования устанавливается в соответствии с правовым актом Администрации муниципального образования «</w:t>
      </w:r>
      <w:r w:rsidR="007171E3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области.</w:t>
      </w:r>
    </w:p>
    <w:p w:rsidR="007B0B68" w:rsidRPr="00FB3880" w:rsidRDefault="00EA517D" w:rsidP="00EA517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B0B68"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5.2. Особый противопожарный режим в границах </w:t>
      </w:r>
      <w:r w:rsidR="007171E3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Темкинского </w:t>
      </w:r>
      <w:r w:rsidR="007B0B68"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устанавливает Глава муниципального образования «</w:t>
      </w:r>
      <w:r w:rsidR="007171E3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7B0B68"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области.</w:t>
      </w:r>
    </w:p>
    <w:p w:rsidR="007B0B68" w:rsidRPr="00FB3880" w:rsidRDefault="007B0B68" w:rsidP="00EA517D">
      <w:pPr>
        <w:pStyle w:val="a5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171E3" w:rsidRPr="007171E3" w:rsidRDefault="007171E3" w:rsidP="007171E3">
      <w:pPr>
        <w:pStyle w:val="a5"/>
        <w:ind w:left="-567" w:right="-284" w:firstLine="993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1E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5</w:t>
      </w:r>
    </w:p>
    <w:p w:rsidR="007B0B68" w:rsidRPr="00FB3880" w:rsidRDefault="007B0B68" w:rsidP="00DC4698">
      <w:pPr>
        <w:pStyle w:val="a5"/>
        <w:ind w:left="-567" w:right="-284"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Организационно-правовое обеспечение первичных мер</w:t>
      </w:r>
    </w:p>
    <w:p w:rsidR="007B0B68" w:rsidRPr="00FB3880" w:rsidRDefault="007B0B68" w:rsidP="00DC4698">
      <w:pPr>
        <w:pStyle w:val="a5"/>
        <w:ind w:left="-567" w:right="-284"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пожарной безопасности</w:t>
      </w:r>
    </w:p>
    <w:p w:rsidR="007B0B68" w:rsidRPr="00FB3880" w:rsidRDefault="007B0B68" w:rsidP="00FB3880">
      <w:pPr>
        <w:pStyle w:val="a5"/>
        <w:ind w:left="-567" w:right="-28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FB3880">
        <w:rPr>
          <w:rFonts w:ascii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«</w:t>
      </w:r>
      <w:r w:rsidR="00DC4698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 принимаются муниципальные правовые акты по обеспечению первичных мер пожарной безопасности в границах муниципального образования «</w:t>
      </w:r>
      <w:r w:rsidR="00DC4698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Смоленской области на основании и во исполнение положений, </w:t>
      </w:r>
      <w:r w:rsidR="0034555A">
        <w:rPr>
          <w:rFonts w:ascii="Times New Roman" w:hAnsi="Times New Roman" w:cs="Times New Roman"/>
          <w:sz w:val="28"/>
          <w:szCs w:val="28"/>
          <w:lang w:eastAsia="ru-RU"/>
        </w:rPr>
        <w:t>установленных соответствующими Ф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едеральными законами Российской Федерации, законами и иными нормативными правовыми актами Российской Федерации, законами и нормативными правовыми актами Смоленской области.</w:t>
      </w:r>
      <w:proofErr w:type="gramEnd"/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FB3880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r w:rsidR="0034555A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</w:t>
      </w:r>
      <w:r w:rsidR="0034555A">
        <w:rPr>
          <w:rFonts w:ascii="Times New Roman" w:hAnsi="Times New Roman" w:cs="Times New Roman"/>
          <w:sz w:val="28"/>
          <w:szCs w:val="28"/>
          <w:lang w:eastAsia="ru-RU"/>
        </w:rPr>
        <w:t>ым Ф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едеральными законами и нормативными правовыми актами Российской Федерации, законами и иными нормативными правовыми актами Смоленской области.</w:t>
      </w:r>
      <w:proofErr w:type="gramEnd"/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6.3. Муниципальные правовые акты по обеспечению первичных мер пожарной безопасности, принятые Администрацией муниципального образования «</w:t>
      </w:r>
      <w:r w:rsidR="0034555A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 подлежат обязательному исполнению на всей территории муниципального образования «</w:t>
      </w:r>
      <w:r w:rsidR="007F5543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FB388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области.</w:t>
      </w: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0B68" w:rsidRPr="00FB3880" w:rsidRDefault="007B0B68" w:rsidP="007F5543">
      <w:pPr>
        <w:pStyle w:val="a5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b/>
          <w:sz w:val="28"/>
          <w:szCs w:val="28"/>
          <w:lang w:eastAsia="ru-RU"/>
        </w:rPr>
        <w:t>7. Финансовое обеспечение первичных мер пожарной безопасности</w:t>
      </w: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7.1. Финансирование мероприятий по обеспечению пожарной безопасности осуществляется из бюджета муниципального образования в объемах, утвержденных бюджетных ассигнований на очередной финансовый год и плановый период. </w:t>
      </w: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7.2. Финансовое обеспечение первичных мер пожарной безопасности предусматривает: </w:t>
      </w: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 </w:t>
      </w: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социального и экономического стимулирования обеспечения пожарной безопасности, в том числе участия населения в борьбе с пожарами. </w:t>
      </w: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880">
        <w:rPr>
          <w:rFonts w:ascii="Times New Roman" w:hAnsi="Times New Roman" w:cs="Times New Roman"/>
          <w:sz w:val="28"/>
          <w:szCs w:val="28"/>
          <w:lang w:eastAsia="ru-RU"/>
        </w:rPr>
        <w:t>7.3.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FB3880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B3880">
        <w:rPr>
          <w:rFonts w:ascii="Times New Roman" w:hAnsi="Times New Roman" w:cs="Times New Roman"/>
          <w:sz w:val="28"/>
          <w:szCs w:val="28"/>
          <w:lang w:eastAsia="ru-RU"/>
        </w:rPr>
        <w:t>едприятий (учреждений, организаций), если иное не предусмотрено соответствующим договором.</w:t>
      </w:r>
    </w:p>
    <w:p w:rsidR="007B0B68" w:rsidRPr="00FB3880" w:rsidRDefault="007B0B68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52BCB" w:rsidRPr="00FB3880" w:rsidRDefault="00352BCB" w:rsidP="00DC4698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BCB" w:rsidRDefault="00352BCB" w:rsidP="006A3045">
      <w:pPr>
        <w:ind w:left="-567" w:right="-284"/>
      </w:pPr>
      <w:bookmarkStart w:id="0" w:name="_GoBack"/>
      <w:bookmarkEnd w:id="0"/>
    </w:p>
    <w:sectPr w:rsidR="00352BCB" w:rsidSect="009430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83" w:rsidRDefault="00EE4983" w:rsidP="00AB4ED2">
      <w:pPr>
        <w:spacing w:after="0" w:line="240" w:lineRule="auto"/>
      </w:pPr>
      <w:r>
        <w:separator/>
      </w:r>
    </w:p>
  </w:endnote>
  <w:endnote w:type="continuationSeparator" w:id="0">
    <w:p w:rsidR="00EE4983" w:rsidRDefault="00EE4983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83" w:rsidRDefault="00EE4983" w:rsidP="00AB4ED2">
      <w:pPr>
        <w:spacing w:after="0" w:line="240" w:lineRule="auto"/>
      </w:pPr>
      <w:r>
        <w:separator/>
      </w:r>
    </w:p>
  </w:footnote>
  <w:footnote w:type="continuationSeparator" w:id="0">
    <w:p w:rsidR="00EE4983" w:rsidRDefault="00EE4983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4264D"/>
    <w:rsid w:val="00046D53"/>
    <w:rsid w:val="000F1681"/>
    <w:rsid w:val="0016010B"/>
    <w:rsid w:val="001612C8"/>
    <w:rsid w:val="00181605"/>
    <w:rsid w:val="001849D8"/>
    <w:rsid w:val="001D7FDA"/>
    <w:rsid w:val="001F660F"/>
    <w:rsid w:val="00203BD3"/>
    <w:rsid w:val="002210E9"/>
    <w:rsid w:val="0024589B"/>
    <w:rsid w:val="00250167"/>
    <w:rsid w:val="00256879"/>
    <w:rsid w:val="00261B22"/>
    <w:rsid w:val="002D0CB6"/>
    <w:rsid w:val="00320A26"/>
    <w:rsid w:val="0034555A"/>
    <w:rsid w:val="00352BCB"/>
    <w:rsid w:val="003558F6"/>
    <w:rsid w:val="00380AFD"/>
    <w:rsid w:val="003818EF"/>
    <w:rsid w:val="004171AA"/>
    <w:rsid w:val="00433848"/>
    <w:rsid w:val="0044513B"/>
    <w:rsid w:val="004A47B3"/>
    <w:rsid w:val="004C766B"/>
    <w:rsid w:val="004D1A60"/>
    <w:rsid w:val="00500BD7"/>
    <w:rsid w:val="00536E79"/>
    <w:rsid w:val="0055402F"/>
    <w:rsid w:val="00570003"/>
    <w:rsid w:val="0058538F"/>
    <w:rsid w:val="005A32BE"/>
    <w:rsid w:val="005F4C10"/>
    <w:rsid w:val="006143B3"/>
    <w:rsid w:val="00665208"/>
    <w:rsid w:val="00675443"/>
    <w:rsid w:val="00676610"/>
    <w:rsid w:val="006A3045"/>
    <w:rsid w:val="006D59DA"/>
    <w:rsid w:val="006E1C81"/>
    <w:rsid w:val="007171E3"/>
    <w:rsid w:val="007477FA"/>
    <w:rsid w:val="0075252D"/>
    <w:rsid w:val="007636F2"/>
    <w:rsid w:val="00766E9A"/>
    <w:rsid w:val="007B0B68"/>
    <w:rsid w:val="007B6730"/>
    <w:rsid w:val="007F5543"/>
    <w:rsid w:val="00851357"/>
    <w:rsid w:val="008A7232"/>
    <w:rsid w:val="008B2F47"/>
    <w:rsid w:val="008E20EA"/>
    <w:rsid w:val="0094305A"/>
    <w:rsid w:val="00947DEA"/>
    <w:rsid w:val="00975040"/>
    <w:rsid w:val="00994C9E"/>
    <w:rsid w:val="009A1873"/>
    <w:rsid w:val="009A548F"/>
    <w:rsid w:val="00A55635"/>
    <w:rsid w:val="00A713DD"/>
    <w:rsid w:val="00A94067"/>
    <w:rsid w:val="00AB32DC"/>
    <w:rsid w:val="00AB4ED2"/>
    <w:rsid w:val="00B025F9"/>
    <w:rsid w:val="00B24BCE"/>
    <w:rsid w:val="00B43826"/>
    <w:rsid w:val="00B70FEA"/>
    <w:rsid w:val="00B819E5"/>
    <w:rsid w:val="00BB1B8D"/>
    <w:rsid w:val="00BB609A"/>
    <w:rsid w:val="00BD1B85"/>
    <w:rsid w:val="00BD642D"/>
    <w:rsid w:val="00BE7D82"/>
    <w:rsid w:val="00C84C5B"/>
    <w:rsid w:val="00CC7B48"/>
    <w:rsid w:val="00CE3070"/>
    <w:rsid w:val="00D67DEB"/>
    <w:rsid w:val="00D76327"/>
    <w:rsid w:val="00DC4698"/>
    <w:rsid w:val="00E42356"/>
    <w:rsid w:val="00E76CC5"/>
    <w:rsid w:val="00EA517D"/>
    <w:rsid w:val="00EB5987"/>
    <w:rsid w:val="00EB719F"/>
    <w:rsid w:val="00ED6091"/>
    <w:rsid w:val="00EE4983"/>
    <w:rsid w:val="00F05100"/>
    <w:rsid w:val="00F277E1"/>
    <w:rsid w:val="00F602A2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93BC-5848-424E-9777-2F76B0CD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2</cp:revision>
  <cp:lastPrinted>2025-03-17T08:38:00Z</cp:lastPrinted>
  <dcterms:created xsi:type="dcterms:W3CDTF">2025-03-17T08:48:00Z</dcterms:created>
  <dcterms:modified xsi:type="dcterms:W3CDTF">2025-03-17T08:48:00Z</dcterms:modified>
</cp:coreProperties>
</file>