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D8" w:rsidRPr="00855E1D" w:rsidRDefault="005B22D8" w:rsidP="005B22D8">
      <w:pPr>
        <w:pStyle w:val="a4"/>
        <w:jc w:val="center"/>
        <w:rPr>
          <w:rFonts w:ascii="Times New Roman" w:hAnsi="Times New Roman"/>
        </w:rPr>
      </w:pPr>
    </w:p>
    <w:p w:rsidR="005B22D8" w:rsidRPr="00855E1D" w:rsidRDefault="005B22D8" w:rsidP="005B22D8">
      <w:pPr>
        <w:pStyle w:val="a4"/>
        <w:jc w:val="center"/>
        <w:rPr>
          <w:rFonts w:ascii="Times New Roman" w:hAnsi="Times New Roman"/>
          <w:sz w:val="24"/>
          <w:szCs w:val="24"/>
        </w:rPr>
      </w:pPr>
      <w:r w:rsidRPr="00855E1D">
        <w:rPr>
          <w:rFonts w:ascii="Times New Roman" w:eastAsia="Times New Roman CYR" w:hAnsi="Times New Roman"/>
          <w:b/>
          <w:noProof/>
          <w:sz w:val="24"/>
          <w:szCs w:val="24"/>
        </w:rPr>
        <w:drawing>
          <wp:inline distT="0" distB="0" distL="0" distR="0">
            <wp:extent cx="752475" cy="866775"/>
            <wp:effectExtent l="19050" t="0" r="9525" b="0"/>
            <wp:docPr id="3"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6" cstate="print"/>
                    <a:srcRect/>
                    <a:stretch>
                      <a:fillRect/>
                    </a:stretch>
                  </pic:blipFill>
                  <pic:spPr bwMode="auto">
                    <a:xfrm>
                      <a:off x="0" y="0"/>
                      <a:ext cx="752475" cy="866775"/>
                    </a:xfrm>
                    <a:prstGeom prst="rect">
                      <a:avLst/>
                    </a:prstGeom>
                    <a:noFill/>
                    <a:ln w="9525">
                      <a:noFill/>
                      <a:miter lim="800000"/>
                      <a:headEnd/>
                      <a:tailEnd/>
                    </a:ln>
                  </pic:spPr>
                </pic:pic>
              </a:graphicData>
            </a:graphic>
          </wp:inline>
        </w:drawing>
      </w:r>
    </w:p>
    <w:p w:rsidR="005B22D8" w:rsidRPr="00855E1D" w:rsidRDefault="005B22D8" w:rsidP="005B22D8">
      <w:pPr>
        <w:pStyle w:val="a4"/>
        <w:jc w:val="center"/>
        <w:rPr>
          <w:rFonts w:ascii="Times New Roman" w:hAnsi="Times New Roman"/>
          <w:sz w:val="24"/>
          <w:szCs w:val="24"/>
        </w:rPr>
      </w:pPr>
    </w:p>
    <w:p w:rsidR="005B22D8" w:rsidRPr="00855E1D" w:rsidRDefault="005B22D8" w:rsidP="005B22D8">
      <w:pPr>
        <w:pStyle w:val="a4"/>
        <w:jc w:val="center"/>
        <w:rPr>
          <w:rFonts w:ascii="Times New Roman" w:eastAsia="Times New Roman CYR" w:hAnsi="Times New Roman"/>
          <w:b/>
          <w:bCs/>
          <w:sz w:val="24"/>
          <w:szCs w:val="24"/>
        </w:rPr>
      </w:pPr>
      <w:r w:rsidRPr="00855E1D">
        <w:rPr>
          <w:rFonts w:ascii="Times New Roman" w:eastAsia="Times New Roman CYR" w:hAnsi="Times New Roman"/>
          <w:b/>
          <w:bCs/>
          <w:sz w:val="24"/>
          <w:szCs w:val="24"/>
        </w:rPr>
        <w:t>АДМИНИСТРАЦИЯ МУНИЦИПАЛЬНОГО ОБРАЗОВАНИЯ</w:t>
      </w:r>
    </w:p>
    <w:p w:rsidR="005B22D8" w:rsidRPr="00855E1D" w:rsidRDefault="005B22D8" w:rsidP="005B22D8">
      <w:pPr>
        <w:pStyle w:val="a4"/>
        <w:jc w:val="center"/>
        <w:rPr>
          <w:rFonts w:ascii="Times New Roman" w:eastAsia="Times New Roman CYR" w:hAnsi="Times New Roman"/>
          <w:b/>
          <w:bCs/>
          <w:sz w:val="24"/>
          <w:szCs w:val="24"/>
        </w:rPr>
      </w:pPr>
      <w:r w:rsidRPr="00855E1D">
        <w:rPr>
          <w:rFonts w:ascii="Times New Roman" w:eastAsia="Times New Roman CYR" w:hAnsi="Times New Roman"/>
          <w:b/>
          <w:bCs/>
          <w:sz w:val="24"/>
          <w:szCs w:val="24"/>
        </w:rPr>
        <w:t>«ТЕМКИНСКИЙ МУНИЦИПАЛЬНЫЙ ОКРУГ» СМОЛЕНСКОЙ ОБЛАСТИ</w:t>
      </w:r>
    </w:p>
    <w:p w:rsidR="005B22D8" w:rsidRPr="00855E1D" w:rsidRDefault="005B22D8" w:rsidP="005B22D8">
      <w:pPr>
        <w:pStyle w:val="a4"/>
        <w:jc w:val="center"/>
        <w:rPr>
          <w:rFonts w:ascii="Times New Roman" w:eastAsia="Times New Roman CYR" w:hAnsi="Times New Roman"/>
          <w:b/>
          <w:bCs/>
          <w:sz w:val="24"/>
          <w:szCs w:val="24"/>
        </w:rPr>
      </w:pPr>
    </w:p>
    <w:p w:rsidR="005B22D8" w:rsidRPr="00855E1D" w:rsidRDefault="005B22D8" w:rsidP="005B22D8">
      <w:pPr>
        <w:pStyle w:val="a4"/>
        <w:jc w:val="center"/>
        <w:rPr>
          <w:rFonts w:ascii="Times New Roman" w:eastAsia="Times New Roman CYR" w:hAnsi="Times New Roman"/>
          <w:b/>
          <w:bCs/>
          <w:sz w:val="36"/>
          <w:szCs w:val="36"/>
          <w:lang w:eastAsia="ar-SA"/>
        </w:rPr>
      </w:pPr>
      <w:r w:rsidRPr="00855E1D">
        <w:rPr>
          <w:rFonts w:ascii="Times New Roman" w:eastAsia="Times New Roman CYR" w:hAnsi="Times New Roman"/>
          <w:b/>
          <w:bCs/>
          <w:sz w:val="36"/>
          <w:szCs w:val="36"/>
          <w:lang w:eastAsia="ar-SA"/>
        </w:rPr>
        <w:t>ПОСТАНОВЛЕНИЕ</w:t>
      </w:r>
    </w:p>
    <w:p w:rsidR="005B22D8" w:rsidRPr="00855E1D" w:rsidRDefault="005B22D8" w:rsidP="005B22D8">
      <w:pPr>
        <w:pStyle w:val="a4"/>
        <w:jc w:val="center"/>
        <w:rPr>
          <w:rFonts w:ascii="Times New Roman" w:eastAsia="Times New Roman CYR" w:hAnsi="Times New Roman"/>
          <w:b/>
          <w:bCs/>
          <w:sz w:val="36"/>
          <w:szCs w:val="36"/>
        </w:rPr>
      </w:pPr>
    </w:p>
    <w:p w:rsidR="005B22D8" w:rsidRPr="005B22D8" w:rsidRDefault="005B22D8" w:rsidP="005B22D8">
      <w:pPr>
        <w:pStyle w:val="a4"/>
        <w:rPr>
          <w:rFonts w:ascii="Times New Roman" w:hAnsi="Times New Roman"/>
          <w:sz w:val="27"/>
          <w:szCs w:val="27"/>
        </w:rPr>
      </w:pPr>
      <w:r w:rsidRPr="005B22D8">
        <w:rPr>
          <w:rFonts w:ascii="Times New Roman" w:hAnsi="Times New Roman"/>
          <w:sz w:val="27"/>
          <w:szCs w:val="27"/>
          <w:lang w:eastAsia="ar-SA"/>
        </w:rPr>
        <w:t xml:space="preserve">от </w:t>
      </w:r>
      <w:r w:rsidR="00626E05">
        <w:rPr>
          <w:rFonts w:ascii="Times New Roman" w:hAnsi="Times New Roman"/>
          <w:sz w:val="27"/>
          <w:szCs w:val="27"/>
          <w:lang w:eastAsia="ar-SA"/>
        </w:rPr>
        <w:t xml:space="preserve">  </w:t>
      </w:r>
      <w:r w:rsidR="00AF6C6A">
        <w:rPr>
          <w:rFonts w:ascii="Times New Roman" w:hAnsi="Times New Roman"/>
          <w:sz w:val="27"/>
          <w:szCs w:val="27"/>
          <w:lang w:eastAsia="ar-SA"/>
        </w:rPr>
        <w:t>26.03.2025</w:t>
      </w:r>
      <w:r w:rsidR="00626E05">
        <w:rPr>
          <w:rFonts w:ascii="Times New Roman" w:hAnsi="Times New Roman"/>
          <w:sz w:val="27"/>
          <w:szCs w:val="27"/>
          <w:lang w:eastAsia="ar-SA"/>
        </w:rPr>
        <w:t xml:space="preserve">  </w:t>
      </w:r>
      <w:r w:rsidR="005D0F77">
        <w:rPr>
          <w:rFonts w:ascii="Times New Roman" w:hAnsi="Times New Roman"/>
          <w:sz w:val="27"/>
          <w:szCs w:val="27"/>
          <w:lang w:eastAsia="ar-SA"/>
        </w:rPr>
        <w:t xml:space="preserve"> </w:t>
      </w:r>
      <w:r w:rsidR="00626E05">
        <w:rPr>
          <w:rFonts w:ascii="Times New Roman" w:hAnsi="Times New Roman"/>
          <w:sz w:val="27"/>
          <w:szCs w:val="27"/>
          <w:lang w:eastAsia="ar-SA"/>
        </w:rPr>
        <w:t xml:space="preserve"> </w:t>
      </w:r>
      <w:r w:rsidR="005D0F77">
        <w:rPr>
          <w:rFonts w:ascii="Times New Roman" w:hAnsi="Times New Roman"/>
          <w:sz w:val="27"/>
          <w:szCs w:val="27"/>
          <w:lang w:eastAsia="ar-SA"/>
        </w:rPr>
        <w:t xml:space="preserve">       </w:t>
      </w:r>
      <w:r w:rsidR="00626E05">
        <w:rPr>
          <w:rFonts w:ascii="Times New Roman" w:hAnsi="Times New Roman"/>
          <w:sz w:val="27"/>
          <w:szCs w:val="27"/>
          <w:lang w:eastAsia="ar-SA"/>
        </w:rPr>
        <w:t xml:space="preserve"> </w:t>
      </w:r>
      <w:r w:rsidRPr="005B22D8">
        <w:rPr>
          <w:rFonts w:ascii="Times New Roman" w:hAnsi="Times New Roman"/>
          <w:sz w:val="27"/>
          <w:szCs w:val="27"/>
          <w:lang w:eastAsia="ar-SA"/>
        </w:rPr>
        <w:t xml:space="preserve">№  </w:t>
      </w:r>
      <w:r w:rsidR="00AF6C6A">
        <w:rPr>
          <w:rFonts w:ascii="Times New Roman" w:hAnsi="Times New Roman"/>
          <w:sz w:val="27"/>
          <w:szCs w:val="27"/>
          <w:lang w:eastAsia="ar-SA"/>
        </w:rPr>
        <w:t>244</w:t>
      </w:r>
      <w:r w:rsidRPr="005B22D8">
        <w:rPr>
          <w:rFonts w:ascii="Times New Roman" w:hAnsi="Times New Roman"/>
          <w:sz w:val="27"/>
          <w:szCs w:val="27"/>
          <w:lang w:eastAsia="ar-SA"/>
        </w:rPr>
        <w:t xml:space="preserve">    </w:t>
      </w:r>
      <w:r w:rsidR="005D0F77">
        <w:rPr>
          <w:rFonts w:ascii="Times New Roman" w:hAnsi="Times New Roman"/>
          <w:sz w:val="27"/>
          <w:szCs w:val="27"/>
          <w:lang w:eastAsia="ar-SA"/>
        </w:rPr>
        <w:t xml:space="preserve"> </w:t>
      </w:r>
      <w:r w:rsidRPr="005B22D8">
        <w:rPr>
          <w:rFonts w:ascii="Times New Roman" w:hAnsi="Times New Roman"/>
          <w:sz w:val="27"/>
          <w:szCs w:val="27"/>
          <w:lang w:eastAsia="ar-SA"/>
        </w:rPr>
        <w:t xml:space="preserve">                                                                 </w:t>
      </w:r>
      <w:r>
        <w:rPr>
          <w:rFonts w:ascii="Times New Roman" w:hAnsi="Times New Roman"/>
          <w:sz w:val="27"/>
          <w:szCs w:val="27"/>
          <w:lang w:eastAsia="ar-SA"/>
        </w:rPr>
        <w:t xml:space="preserve"> </w:t>
      </w:r>
      <w:r w:rsidR="00AF6C6A">
        <w:rPr>
          <w:rFonts w:ascii="Times New Roman" w:hAnsi="Times New Roman"/>
          <w:sz w:val="27"/>
          <w:szCs w:val="27"/>
          <w:lang w:eastAsia="ar-SA"/>
        </w:rPr>
        <w:t xml:space="preserve">       </w:t>
      </w:r>
      <w:r>
        <w:rPr>
          <w:rFonts w:ascii="Times New Roman" w:hAnsi="Times New Roman"/>
          <w:sz w:val="27"/>
          <w:szCs w:val="27"/>
          <w:lang w:eastAsia="ar-SA"/>
        </w:rPr>
        <w:t xml:space="preserve">         </w:t>
      </w:r>
      <w:r w:rsidRPr="005B22D8">
        <w:rPr>
          <w:rFonts w:ascii="Times New Roman" w:hAnsi="Times New Roman"/>
          <w:sz w:val="27"/>
          <w:szCs w:val="27"/>
          <w:lang w:eastAsia="ar-SA"/>
        </w:rPr>
        <w:t xml:space="preserve"> с</w:t>
      </w:r>
      <w:proofErr w:type="gramStart"/>
      <w:r w:rsidRPr="005B22D8">
        <w:rPr>
          <w:rFonts w:ascii="Times New Roman" w:hAnsi="Times New Roman"/>
          <w:sz w:val="27"/>
          <w:szCs w:val="27"/>
          <w:lang w:eastAsia="ar-SA"/>
        </w:rPr>
        <w:t>.Т</w:t>
      </w:r>
      <w:proofErr w:type="gramEnd"/>
      <w:r w:rsidRPr="005B22D8">
        <w:rPr>
          <w:rFonts w:ascii="Times New Roman" w:hAnsi="Times New Roman"/>
          <w:sz w:val="27"/>
          <w:szCs w:val="27"/>
          <w:lang w:eastAsia="ar-SA"/>
        </w:rPr>
        <w:t xml:space="preserve">емкино                                </w:t>
      </w:r>
    </w:p>
    <w:p w:rsidR="005B22D8" w:rsidRPr="005B22D8" w:rsidRDefault="005B22D8" w:rsidP="005B22D8">
      <w:pPr>
        <w:pStyle w:val="a4"/>
        <w:rPr>
          <w:rFonts w:ascii="Times New Roman" w:hAnsi="Times New Roman"/>
          <w:sz w:val="27"/>
          <w:szCs w:val="27"/>
        </w:rPr>
      </w:pPr>
      <w:r w:rsidRPr="005B22D8">
        <w:rPr>
          <w:rFonts w:ascii="Times New Roman" w:hAnsi="Times New Roman"/>
          <w:sz w:val="27"/>
          <w:szCs w:val="27"/>
        </w:rPr>
        <w:t xml:space="preserve">                                                                                                         </w:t>
      </w:r>
    </w:p>
    <w:p w:rsidR="00747785" w:rsidRPr="005B22D8" w:rsidRDefault="005B22D8" w:rsidP="005B22D8">
      <w:pPr>
        <w:pStyle w:val="a4"/>
        <w:rPr>
          <w:rFonts w:ascii="Times New Roman" w:hAnsi="Times New Roman"/>
          <w:sz w:val="27"/>
          <w:szCs w:val="27"/>
        </w:rPr>
      </w:pPr>
      <w:r w:rsidRPr="005B22D8">
        <w:rPr>
          <w:rFonts w:ascii="Times New Roman" w:hAnsi="Times New Roman"/>
          <w:noProof/>
          <w:sz w:val="27"/>
          <w:szCs w:val="27"/>
        </w:rPr>
        <w:t xml:space="preserve"> </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Об      утверждении     Порядка</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предоставления      и</w:t>
      </w:r>
      <w:bookmarkStart w:id="0" w:name="_GoBack"/>
      <w:bookmarkEnd w:id="0"/>
      <w:r w:rsidRPr="005B22D8">
        <w:rPr>
          <w:rFonts w:ascii="Times New Roman" w:hAnsi="Times New Roman" w:cs="Times New Roman"/>
          <w:b w:val="0"/>
          <w:sz w:val="27"/>
          <w:szCs w:val="27"/>
        </w:rPr>
        <w:t>нвесторам</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муниципальной       поддержки </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инвестиционной  </w:t>
      </w:r>
      <w:r w:rsidR="005B22D8" w:rsidRPr="005B22D8">
        <w:rPr>
          <w:rFonts w:ascii="Times New Roman" w:hAnsi="Times New Roman" w:cs="Times New Roman"/>
          <w:b w:val="0"/>
          <w:sz w:val="27"/>
          <w:szCs w:val="27"/>
        </w:rPr>
        <w:t xml:space="preserve"> </w:t>
      </w:r>
      <w:r w:rsidRPr="005B22D8">
        <w:rPr>
          <w:rFonts w:ascii="Times New Roman" w:hAnsi="Times New Roman" w:cs="Times New Roman"/>
          <w:b w:val="0"/>
          <w:sz w:val="27"/>
          <w:szCs w:val="27"/>
        </w:rPr>
        <w:t xml:space="preserve">деятельности </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в     форме       </w:t>
      </w:r>
      <w:r w:rsidR="005B22D8" w:rsidRPr="005B22D8">
        <w:rPr>
          <w:rFonts w:ascii="Times New Roman" w:hAnsi="Times New Roman" w:cs="Times New Roman"/>
          <w:b w:val="0"/>
          <w:sz w:val="27"/>
          <w:szCs w:val="27"/>
        </w:rPr>
        <w:t xml:space="preserve"> </w:t>
      </w:r>
      <w:r w:rsidRPr="005B22D8">
        <w:rPr>
          <w:rFonts w:ascii="Times New Roman" w:hAnsi="Times New Roman" w:cs="Times New Roman"/>
          <w:b w:val="0"/>
          <w:sz w:val="27"/>
          <w:szCs w:val="27"/>
        </w:rPr>
        <w:t xml:space="preserve"> сопровождения</w:t>
      </w:r>
    </w:p>
    <w:p w:rsidR="00747785" w:rsidRPr="005B22D8" w:rsidRDefault="00747785" w:rsidP="00747785">
      <w:pPr>
        <w:pStyle w:val="ConsPlusTitle"/>
        <w:rPr>
          <w:rFonts w:ascii="Times New Roman" w:hAnsi="Times New Roman" w:cs="Times New Roman"/>
          <w:b w:val="0"/>
          <w:sz w:val="27"/>
          <w:szCs w:val="27"/>
        </w:rPr>
      </w:pPr>
      <w:r w:rsidRPr="005B22D8">
        <w:rPr>
          <w:rFonts w:ascii="Times New Roman" w:hAnsi="Times New Roman" w:cs="Times New Roman"/>
          <w:b w:val="0"/>
          <w:sz w:val="27"/>
          <w:szCs w:val="27"/>
        </w:rPr>
        <w:t xml:space="preserve"> инвестиционных       </w:t>
      </w:r>
      <w:r w:rsidR="005B22D8" w:rsidRPr="005B22D8">
        <w:rPr>
          <w:rFonts w:ascii="Times New Roman" w:hAnsi="Times New Roman" w:cs="Times New Roman"/>
          <w:b w:val="0"/>
          <w:sz w:val="27"/>
          <w:szCs w:val="27"/>
        </w:rPr>
        <w:t xml:space="preserve"> </w:t>
      </w:r>
      <w:r w:rsidRPr="005B22D8">
        <w:rPr>
          <w:rFonts w:ascii="Times New Roman" w:hAnsi="Times New Roman" w:cs="Times New Roman"/>
          <w:b w:val="0"/>
          <w:sz w:val="27"/>
          <w:szCs w:val="27"/>
        </w:rPr>
        <w:t xml:space="preserve"> проектов</w:t>
      </w:r>
    </w:p>
    <w:p w:rsidR="00747785" w:rsidRPr="005B22D8" w:rsidRDefault="00747785" w:rsidP="00747785">
      <w:pPr>
        <w:pStyle w:val="ConsPlusNormal"/>
        <w:jc w:val="both"/>
        <w:rPr>
          <w:rFonts w:ascii="Times New Roman" w:hAnsi="Times New Roman" w:cs="Times New Roman"/>
          <w:sz w:val="27"/>
          <w:szCs w:val="27"/>
        </w:rPr>
      </w:pPr>
    </w:p>
    <w:p w:rsidR="001536C5" w:rsidRPr="005B22D8" w:rsidRDefault="001536C5" w:rsidP="00747785">
      <w:pPr>
        <w:pStyle w:val="ConsPlusNormal"/>
        <w:jc w:val="both"/>
        <w:rPr>
          <w:rFonts w:ascii="Times New Roman" w:hAnsi="Times New Roman" w:cs="Times New Roman"/>
          <w:sz w:val="27"/>
          <w:szCs w:val="27"/>
        </w:rPr>
      </w:pPr>
    </w:p>
    <w:p w:rsidR="00747785" w:rsidRPr="005B22D8" w:rsidRDefault="005B22D8" w:rsidP="00747785">
      <w:pPr>
        <w:pStyle w:val="ConsPlusNormal"/>
        <w:ind w:firstLine="540"/>
        <w:jc w:val="both"/>
        <w:rPr>
          <w:rFonts w:ascii="Times New Roman" w:hAnsi="Times New Roman" w:cs="Times New Roman"/>
          <w:sz w:val="27"/>
          <w:szCs w:val="27"/>
        </w:rPr>
      </w:pPr>
      <w:r w:rsidRPr="005B22D8">
        <w:rPr>
          <w:rFonts w:ascii="Times New Roman" w:hAnsi="Times New Roman" w:cs="Times New Roman"/>
          <w:color w:val="000000" w:themeColor="text1"/>
          <w:sz w:val="27"/>
          <w:szCs w:val="27"/>
        </w:rPr>
        <w:t xml:space="preserve">   </w:t>
      </w:r>
      <w:r w:rsidR="00747785" w:rsidRPr="005B22D8">
        <w:rPr>
          <w:rFonts w:ascii="Times New Roman" w:hAnsi="Times New Roman" w:cs="Times New Roman"/>
          <w:color w:val="000000" w:themeColor="text1"/>
          <w:sz w:val="27"/>
          <w:szCs w:val="27"/>
        </w:rPr>
        <w:t xml:space="preserve">В целях реализации областного </w:t>
      </w:r>
      <w:hyperlink r:id="rId7" w:tooltip="Закон Смоленской области от 23.12.2002 N 95-з (ред. от 30.04.2020) &quot;О государственной поддержке инвестиционной деятельности на территории Смоленской области&quot; (принят Смоленской областной Думой 17.12.2002){КонсультантПлюс}" w:history="1">
        <w:r w:rsidR="00747785" w:rsidRPr="005B22D8">
          <w:rPr>
            <w:rStyle w:val="a3"/>
            <w:color w:val="000000" w:themeColor="text1"/>
            <w:sz w:val="27"/>
            <w:szCs w:val="27"/>
            <w:u w:val="none"/>
          </w:rPr>
          <w:t>закона</w:t>
        </w:r>
      </w:hyperlink>
      <w:r w:rsidR="00747785" w:rsidRPr="005B22D8">
        <w:rPr>
          <w:rFonts w:ascii="Times New Roman" w:hAnsi="Times New Roman" w:cs="Times New Roman"/>
          <w:color w:val="000000" w:themeColor="text1"/>
          <w:sz w:val="27"/>
          <w:szCs w:val="27"/>
        </w:rPr>
        <w:t xml:space="preserve"> от 23 декабря 2002 года № 95-з "О государственной поддержке инвестиционной деятельности на территории Смоленской области",  </w:t>
      </w:r>
    </w:p>
    <w:p w:rsidR="00747785" w:rsidRPr="005B22D8" w:rsidRDefault="00747785" w:rsidP="00747785">
      <w:pPr>
        <w:pStyle w:val="ConsPlusNormal"/>
        <w:ind w:firstLine="540"/>
        <w:jc w:val="both"/>
        <w:rPr>
          <w:rFonts w:ascii="Times New Roman" w:hAnsi="Times New Roman" w:cs="Times New Roman"/>
          <w:sz w:val="27"/>
          <w:szCs w:val="27"/>
        </w:rPr>
      </w:pPr>
    </w:p>
    <w:p w:rsidR="00747785" w:rsidRPr="005B22D8" w:rsidRDefault="00747785" w:rsidP="00747785">
      <w:pPr>
        <w:pStyle w:val="ConsPlusNormal"/>
        <w:jc w:val="both"/>
        <w:rPr>
          <w:rFonts w:ascii="Times New Roman" w:hAnsi="Times New Roman" w:cs="Times New Roman"/>
          <w:b/>
          <w:sz w:val="27"/>
          <w:szCs w:val="27"/>
        </w:rPr>
      </w:pPr>
      <w:r w:rsidRPr="005B22D8">
        <w:rPr>
          <w:rFonts w:ascii="Times New Roman" w:hAnsi="Times New Roman" w:cs="Times New Roman"/>
          <w:sz w:val="27"/>
          <w:szCs w:val="27"/>
        </w:rPr>
        <w:t xml:space="preserve">      </w:t>
      </w:r>
      <w:r w:rsidR="005B22D8" w:rsidRPr="005B22D8">
        <w:rPr>
          <w:rFonts w:ascii="Times New Roman" w:hAnsi="Times New Roman" w:cs="Times New Roman"/>
          <w:sz w:val="27"/>
          <w:szCs w:val="27"/>
        </w:rPr>
        <w:t xml:space="preserve">    </w:t>
      </w:r>
      <w:r w:rsidRPr="005B22D8">
        <w:rPr>
          <w:rFonts w:ascii="Times New Roman" w:hAnsi="Times New Roman" w:cs="Times New Roman"/>
          <w:sz w:val="27"/>
          <w:szCs w:val="27"/>
        </w:rPr>
        <w:t xml:space="preserve">Администрация муниципального образования «Темкинский муниципальный округ» Смоленской области  </w:t>
      </w:r>
      <w:proofErr w:type="gramStart"/>
      <w:r w:rsidRPr="005B22D8">
        <w:rPr>
          <w:rFonts w:ascii="Times New Roman" w:hAnsi="Times New Roman" w:cs="Times New Roman"/>
          <w:b/>
          <w:sz w:val="27"/>
          <w:szCs w:val="27"/>
        </w:rPr>
        <w:t>п</w:t>
      </w:r>
      <w:proofErr w:type="gramEnd"/>
      <w:r w:rsidRPr="005B22D8">
        <w:rPr>
          <w:rFonts w:ascii="Times New Roman" w:hAnsi="Times New Roman" w:cs="Times New Roman"/>
          <w:b/>
          <w:sz w:val="27"/>
          <w:szCs w:val="27"/>
        </w:rPr>
        <w:t xml:space="preserve"> о с т а н о в л я е т:</w:t>
      </w:r>
    </w:p>
    <w:p w:rsidR="005B22D8" w:rsidRPr="005B22D8" w:rsidRDefault="005B22D8" w:rsidP="00747785">
      <w:pPr>
        <w:pStyle w:val="ConsPlusNormal"/>
        <w:jc w:val="both"/>
        <w:rPr>
          <w:rFonts w:ascii="Times New Roman" w:hAnsi="Times New Roman" w:cs="Times New Roman"/>
          <w:sz w:val="27"/>
          <w:szCs w:val="27"/>
        </w:rPr>
      </w:pPr>
    </w:p>
    <w:p w:rsidR="005B22D8" w:rsidRPr="005B22D8" w:rsidRDefault="00747785" w:rsidP="005B22D8">
      <w:pPr>
        <w:pStyle w:val="a4"/>
        <w:jc w:val="both"/>
        <w:rPr>
          <w:rFonts w:ascii="Times New Roman" w:hAnsi="Times New Roman"/>
          <w:sz w:val="27"/>
          <w:szCs w:val="27"/>
        </w:rPr>
      </w:pPr>
      <w:r w:rsidRPr="005B22D8">
        <w:rPr>
          <w:rFonts w:ascii="Times New Roman" w:hAnsi="Times New Roman"/>
          <w:sz w:val="27"/>
          <w:szCs w:val="27"/>
        </w:rPr>
        <w:t xml:space="preserve"> </w:t>
      </w:r>
      <w:r w:rsidR="005B22D8" w:rsidRPr="005B22D8">
        <w:rPr>
          <w:rFonts w:ascii="Times New Roman" w:hAnsi="Times New Roman"/>
          <w:sz w:val="27"/>
          <w:szCs w:val="27"/>
        </w:rPr>
        <w:t xml:space="preserve">          </w:t>
      </w:r>
      <w:r w:rsidRPr="005B22D8">
        <w:rPr>
          <w:rFonts w:ascii="Times New Roman" w:hAnsi="Times New Roman"/>
          <w:sz w:val="27"/>
          <w:szCs w:val="27"/>
        </w:rPr>
        <w:t xml:space="preserve">1. Утвердить прилагаемый </w:t>
      </w:r>
      <w:hyperlink r:id="rId8" w:anchor="Par32" w:tooltip="ПОРЯДОК" w:history="1">
        <w:r w:rsidRPr="005B22D8">
          <w:rPr>
            <w:rStyle w:val="a3"/>
            <w:color w:val="auto"/>
            <w:sz w:val="27"/>
            <w:szCs w:val="27"/>
            <w:u w:val="none"/>
          </w:rPr>
          <w:t>Порядок</w:t>
        </w:r>
      </w:hyperlink>
      <w:r w:rsidRPr="005B22D8">
        <w:rPr>
          <w:rFonts w:ascii="Times New Roman" w:hAnsi="Times New Roman"/>
          <w:sz w:val="27"/>
          <w:szCs w:val="27"/>
        </w:rPr>
        <w:t xml:space="preserve"> предоставления инвесторам муниципальной поддержки инвестиционной деятельности в форме сопровождения инвестиционных проектов.</w:t>
      </w:r>
    </w:p>
    <w:p w:rsidR="00747785" w:rsidRPr="005B22D8" w:rsidRDefault="00747785" w:rsidP="005B22D8">
      <w:pPr>
        <w:pStyle w:val="a4"/>
        <w:jc w:val="both"/>
        <w:rPr>
          <w:rFonts w:ascii="Times New Roman" w:hAnsi="Times New Roman"/>
          <w:sz w:val="27"/>
          <w:szCs w:val="27"/>
        </w:rPr>
      </w:pPr>
      <w:r w:rsidRPr="005B22D8">
        <w:rPr>
          <w:rFonts w:ascii="Times New Roman" w:hAnsi="Times New Roman"/>
          <w:sz w:val="27"/>
          <w:szCs w:val="27"/>
        </w:rPr>
        <w:t xml:space="preserve"> </w:t>
      </w:r>
      <w:r w:rsidR="005B22D8" w:rsidRPr="005B22D8">
        <w:rPr>
          <w:rFonts w:ascii="Times New Roman" w:hAnsi="Times New Roman"/>
          <w:sz w:val="27"/>
          <w:szCs w:val="27"/>
        </w:rPr>
        <w:t xml:space="preserve">         </w:t>
      </w:r>
      <w:r w:rsidRPr="005B22D8">
        <w:rPr>
          <w:rFonts w:ascii="Times New Roman" w:hAnsi="Times New Roman"/>
          <w:sz w:val="27"/>
          <w:szCs w:val="27"/>
        </w:rPr>
        <w:t>2. Постановлени</w:t>
      </w:r>
      <w:r w:rsidR="001536C5" w:rsidRPr="005B22D8">
        <w:rPr>
          <w:rFonts w:ascii="Times New Roman" w:hAnsi="Times New Roman"/>
          <w:sz w:val="27"/>
          <w:szCs w:val="27"/>
        </w:rPr>
        <w:t>е</w:t>
      </w:r>
      <w:r w:rsidRPr="005B22D8">
        <w:rPr>
          <w:rFonts w:ascii="Times New Roman" w:hAnsi="Times New Roman"/>
          <w:sz w:val="27"/>
          <w:szCs w:val="27"/>
        </w:rPr>
        <w:t xml:space="preserve"> от </w:t>
      </w:r>
      <w:r w:rsidR="001536C5" w:rsidRPr="005B22D8">
        <w:rPr>
          <w:rFonts w:ascii="Times New Roman" w:hAnsi="Times New Roman"/>
          <w:sz w:val="27"/>
          <w:szCs w:val="27"/>
        </w:rPr>
        <w:t xml:space="preserve"> 10.11.2020</w:t>
      </w:r>
      <w:r w:rsidRPr="005B22D8">
        <w:rPr>
          <w:rFonts w:ascii="Times New Roman" w:hAnsi="Times New Roman"/>
          <w:sz w:val="27"/>
          <w:szCs w:val="27"/>
        </w:rPr>
        <w:t xml:space="preserve"> № </w:t>
      </w:r>
      <w:r w:rsidR="001536C5" w:rsidRPr="005B22D8">
        <w:rPr>
          <w:rFonts w:ascii="Times New Roman" w:hAnsi="Times New Roman"/>
          <w:sz w:val="27"/>
          <w:szCs w:val="27"/>
        </w:rPr>
        <w:t>453</w:t>
      </w:r>
      <w:r w:rsidRPr="005B22D8">
        <w:rPr>
          <w:rFonts w:ascii="Times New Roman" w:hAnsi="Times New Roman"/>
          <w:sz w:val="27"/>
          <w:szCs w:val="27"/>
        </w:rPr>
        <w:t xml:space="preserve"> «Об утверждении </w:t>
      </w:r>
      <w:hyperlink r:id="rId9" w:anchor="Par32" w:tooltip="ПОРЯДОК" w:history="1">
        <w:r w:rsidR="001536C5" w:rsidRPr="005B22D8">
          <w:rPr>
            <w:rStyle w:val="a3"/>
            <w:color w:val="auto"/>
            <w:sz w:val="27"/>
            <w:szCs w:val="27"/>
            <w:u w:val="none"/>
          </w:rPr>
          <w:t>Порядка</w:t>
        </w:r>
      </w:hyperlink>
      <w:r w:rsidR="001536C5" w:rsidRPr="005B22D8">
        <w:rPr>
          <w:rFonts w:ascii="Times New Roman" w:hAnsi="Times New Roman"/>
          <w:sz w:val="27"/>
          <w:szCs w:val="27"/>
        </w:rPr>
        <w:t xml:space="preserve"> предоставления инвесторам муниципальной поддержки инвестиционной деятельности в форме сопровождения инвестиционных проектов», </w:t>
      </w:r>
      <w:r w:rsidRPr="005B22D8">
        <w:rPr>
          <w:rFonts w:ascii="Times New Roman" w:hAnsi="Times New Roman"/>
          <w:sz w:val="27"/>
          <w:szCs w:val="27"/>
        </w:rPr>
        <w:t xml:space="preserve"> считать утратившими силу.</w:t>
      </w:r>
    </w:p>
    <w:p w:rsidR="005B22D8" w:rsidRPr="005B22D8" w:rsidRDefault="00747785" w:rsidP="005B22D8">
      <w:pPr>
        <w:pStyle w:val="a4"/>
        <w:jc w:val="both"/>
        <w:rPr>
          <w:rFonts w:ascii="Times New Roman" w:hAnsi="Times New Roman"/>
          <w:spacing w:val="2"/>
          <w:sz w:val="27"/>
          <w:szCs w:val="27"/>
        </w:rPr>
      </w:pPr>
      <w:r w:rsidRPr="005B22D8">
        <w:rPr>
          <w:sz w:val="27"/>
          <w:szCs w:val="27"/>
        </w:rPr>
        <w:t xml:space="preserve">     </w:t>
      </w:r>
      <w:r w:rsidR="001536C5" w:rsidRPr="005B22D8">
        <w:rPr>
          <w:sz w:val="27"/>
          <w:szCs w:val="27"/>
        </w:rPr>
        <w:t xml:space="preserve">   </w:t>
      </w:r>
      <w:r w:rsidR="005B22D8" w:rsidRPr="005B22D8">
        <w:rPr>
          <w:rFonts w:ascii="Times New Roman" w:hAnsi="Times New Roman"/>
          <w:color w:val="000000"/>
          <w:sz w:val="27"/>
          <w:szCs w:val="27"/>
        </w:rPr>
        <w:t xml:space="preserve">    3. </w:t>
      </w:r>
      <w:r w:rsidR="005B22D8" w:rsidRPr="005B22D8">
        <w:rPr>
          <w:rFonts w:ascii="Times New Roman" w:hAnsi="Times New Roman"/>
          <w:spacing w:val="2"/>
          <w:sz w:val="27"/>
          <w:szCs w:val="27"/>
        </w:rPr>
        <w:t xml:space="preserve">Настоящее постановление разместить на официальном сайте Администрации муниципального       образования     «Темкинский        </w:t>
      </w:r>
      <w:r w:rsidR="005B22D8" w:rsidRPr="005B22D8">
        <w:rPr>
          <w:rFonts w:ascii="Times New Roman" w:hAnsi="Times New Roman"/>
          <w:sz w:val="27"/>
          <w:szCs w:val="27"/>
        </w:rPr>
        <w:t xml:space="preserve">муниципальный  округ» Смоленской  области в </w:t>
      </w:r>
      <w:r w:rsidR="005B22D8" w:rsidRPr="005B22D8">
        <w:rPr>
          <w:rFonts w:ascii="Times New Roman" w:hAnsi="Times New Roman"/>
          <w:spacing w:val="2"/>
          <w:sz w:val="27"/>
          <w:szCs w:val="27"/>
        </w:rPr>
        <w:t>информационно-телекоммуникационной сети «Интернет».</w:t>
      </w:r>
      <w:r w:rsidR="005B22D8" w:rsidRPr="005B22D8">
        <w:rPr>
          <w:rFonts w:ascii="Times New Roman" w:hAnsi="Times New Roman"/>
          <w:sz w:val="27"/>
          <w:szCs w:val="27"/>
        </w:rPr>
        <w:t xml:space="preserve">                                       </w:t>
      </w:r>
    </w:p>
    <w:p w:rsidR="005B22D8" w:rsidRPr="005B22D8" w:rsidRDefault="005B22D8" w:rsidP="005B22D8">
      <w:pPr>
        <w:pStyle w:val="a4"/>
        <w:jc w:val="both"/>
        <w:rPr>
          <w:rFonts w:ascii="Times New Roman" w:hAnsi="Times New Roman"/>
          <w:color w:val="000000"/>
          <w:sz w:val="27"/>
          <w:szCs w:val="27"/>
        </w:rPr>
      </w:pPr>
      <w:r w:rsidRPr="005B22D8">
        <w:rPr>
          <w:rFonts w:ascii="Times New Roman" w:hAnsi="Times New Roman"/>
          <w:sz w:val="27"/>
          <w:szCs w:val="27"/>
        </w:rPr>
        <w:t xml:space="preserve"> </w:t>
      </w:r>
      <w:r w:rsidRPr="005B22D8">
        <w:rPr>
          <w:rFonts w:ascii="Times New Roman" w:hAnsi="Times New Roman"/>
          <w:spacing w:val="2"/>
          <w:sz w:val="27"/>
          <w:szCs w:val="27"/>
        </w:rPr>
        <w:t xml:space="preserve">      </w:t>
      </w:r>
      <w:r w:rsidRPr="005B22D8">
        <w:rPr>
          <w:rFonts w:ascii="Times New Roman" w:hAnsi="Times New Roman"/>
          <w:color w:val="000000"/>
          <w:sz w:val="27"/>
          <w:szCs w:val="27"/>
        </w:rPr>
        <w:t xml:space="preserve">4. </w:t>
      </w:r>
      <w:proofErr w:type="gramStart"/>
      <w:r w:rsidRPr="005B22D8">
        <w:rPr>
          <w:rFonts w:ascii="Times New Roman" w:hAnsi="Times New Roman"/>
          <w:color w:val="000000"/>
          <w:sz w:val="27"/>
          <w:szCs w:val="27"/>
        </w:rPr>
        <w:t>Контроль за</w:t>
      </w:r>
      <w:proofErr w:type="gramEnd"/>
      <w:r w:rsidRPr="005B22D8">
        <w:rPr>
          <w:rFonts w:ascii="Times New Roman" w:hAnsi="Times New Roman"/>
          <w:color w:val="000000"/>
          <w:sz w:val="27"/>
          <w:szCs w:val="27"/>
        </w:rPr>
        <w:t xml:space="preserve">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5B22D8" w:rsidRPr="005B22D8" w:rsidRDefault="005B22D8" w:rsidP="005B22D8">
      <w:pPr>
        <w:pStyle w:val="a4"/>
        <w:jc w:val="both"/>
        <w:rPr>
          <w:rFonts w:ascii="Times New Roman" w:hAnsi="Times New Roman"/>
          <w:color w:val="000000"/>
          <w:sz w:val="27"/>
          <w:szCs w:val="27"/>
        </w:rPr>
      </w:pPr>
    </w:p>
    <w:p w:rsidR="005B22D8" w:rsidRPr="005B22D8" w:rsidRDefault="005B22D8" w:rsidP="005B22D8">
      <w:pPr>
        <w:pStyle w:val="a4"/>
        <w:jc w:val="both"/>
        <w:rPr>
          <w:rFonts w:ascii="Times New Roman" w:hAnsi="Times New Roman"/>
          <w:sz w:val="27"/>
          <w:szCs w:val="27"/>
        </w:rPr>
      </w:pPr>
      <w:r w:rsidRPr="005B22D8">
        <w:rPr>
          <w:rFonts w:ascii="Times New Roman" w:hAnsi="Times New Roman"/>
          <w:sz w:val="27"/>
          <w:szCs w:val="27"/>
        </w:rPr>
        <w:t xml:space="preserve">  </w:t>
      </w:r>
    </w:p>
    <w:tbl>
      <w:tblPr>
        <w:tblW w:w="0" w:type="auto"/>
        <w:tblInd w:w="108" w:type="dxa"/>
        <w:tblLook w:val="01E0" w:firstRow="1" w:lastRow="1" w:firstColumn="1" w:lastColumn="1" w:noHBand="0" w:noVBand="0"/>
      </w:tblPr>
      <w:tblGrid>
        <w:gridCol w:w="5121"/>
        <w:gridCol w:w="5121"/>
      </w:tblGrid>
      <w:tr w:rsidR="005B22D8" w:rsidRPr="005B22D8" w:rsidTr="00B234C2">
        <w:tc>
          <w:tcPr>
            <w:tcW w:w="5121" w:type="dxa"/>
          </w:tcPr>
          <w:p w:rsidR="005B22D8" w:rsidRPr="005B22D8" w:rsidRDefault="005B22D8" w:rsidP="00B234C2">
            <w:pPr>
              <w:pStyle w:val="a4"/>
              <w:jc w:val="both"/>
              <w:rPr>
                <w:rFonts w:ascii="Times New Roman" w:hAnsi="Times New Roman"/>
                <w:sz w:val="27"/>
                <w:szCs w:val="27"/>
              </w:rPr>
            </w:pPr>
            <w:r w:rsidRPr="005B22D8">
              <w:rPr>
                <w:rFonts w:ascii="Times New Roman" w:hAnsi="Times New Roman"/>
                <w:sz w:val="27"/>
                <w:szCs w:val="27"/>
              </w:rPr>
              <w:t>Глава муниципального образования «Темкинский муниципальный округ» Смоленской области</w:t>
            </w:r>
          </w:p>
        </w:tc>
        <w:tc>
          <w:tcPr>
            <w:tcW w:w="5121" w:type="dxa"/>
          </w:tcPr>
          <w:p w:rsidR="005B22D8" w:rsidRPr="005B22D8" w:rsidRDefault="005B22D8" w:rsidP="00B234C2">
            <w:pPr>
              <w:pStyle w:val="a4"/>
              <w:jc w:val="both"/>
              <w:rPr>
                <w:rFonts w:ascii="Times New Roman" w:hAnsi="Times New Roman"/>
                <w:b/>
                <w:sz w:val="27"/>
                <w:szCs w:val="27"/>
              </w:rPr>
            </w:pPr>
          </w:p>
          <w:p w:rsidR="005B22D8" w:rsidRPr="005B22D8" w:rsidRDefault="005B22D8" w:rsidP="00B234C2">
            <w:pPr>
              <w:pStyle w:val="a4"/>
              <w:jc w:val="both"/>
              <w:rPr>
                <w:rFonts w:ascii="Times New Roman" w:hAnsi="Times New Roman"/>
                <w:b/>
                <w:sz w:val="27"/>
                <w:szCs w:val="27"/>
              </w:rPr>
            </w:pPr>
            <w:r w:rsidRPr="005B22D8">
              <w:rPr>
                <w:rFonts w:ascii="Times New Roman" w:hAnsi="Times New Roman"/>
                <w:sz w:val="27"/>
                <w:szCs w:val="27"/>
              </w:rPr>
              <w:t xml:space="preserve">                                      </w:t>
            </w:r>
            <w:r>
              <w:rPr>
                <w:rFonts w:ascii="Times New Roman" w:hAnsi="Times New Roman"/>
                <w:sz w:val="27"/>
                <w:szCs w:val="27"/>
              </w:rPr>
              <w:t xml:space="preserve">        </w:t>
            </w:r>
            <w:r w:rsidRPr="005B22D8">
              <w:rPr>
                <w:rFonts w:ascii="Times New Roman" w:hAnsi="Times New Roman"/>
                <w:sz w:val="27"/>
                <w:szCs w:val="27"/>
              </w:rPr>
              <w:t xml:space="preserve"> А.Н.Васильев                                            </w:t>
            </w:r>
          </w:p>
          <w:p w:rsidR="005B22D8" w:rsidRPr="005B22D8" w:rsidRDefault="005B22D8" w:rsidP="00B234C2">
            <w:pPr>
              <w:pStyle w:val="a4"/>
              <w:jc w:val="both"/>
              <w:rPr>
                <w:rFonts w:ascii="Times New Roman" w:hAnsi="Times New Roman"/>
                <w:sz w:val="27"/>
                <w:szCs w:val="27"/>
              </w:rPr>
            </w:pPr>
            <w:r w:rsidRPr="005B22D8">
              <w:rPr>
                <w:rFonts w:ascii="Times New Roman" w:hAnsi="Times New Roman"/>
                <w:sz w:val="27"/>
                <w:szCs w:val="27"/>
              </w:rPr>
              <w:t xml:space="preserve">                                                                                      </w:t>
            </w:r>
          </w:p>
          <w:p w:rsidR="005B22D8" w:rsidRPr="005B22D8" w:rsidRDefault="005B22D8" w:rsidP="00B234C2">
            <w:pPr>
              <w:pStyle w:val="a4"/>
              <w:ind w:right="-72"/>
              <w:jc w:val="both"/>
              <w:rPr>
                <w:rFonts w:ascii="Times New Roman" w:hAnsi="Times New Roman"/>
                <w:sz w:val="27"/>
                <w:szCs w:val="27"/>
              </w:rPr>
            </w:pPr>
          </w:p>
        </w:tc>
      </w:tr>
    </w:tbl>
    <w:p w:rsidR="00747785" w:rsidRDefault="005B22D8" w:rsidP="005B22D8">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47785">
        <w:rPr>
          <w:rFonts w:ascii="Times New Roman" w:hAnsi="Times New Roman" w:cs="Times New Roman"/>
          <w:sz w:val="28"/>
          <w:szCs w:val="28"/>
        </w:rPr>
        <w:t xml:space="preserve">Приложение  </w:t>
      </w:r>
    </w:p>
    <w:p w:rsidR="00747785" w:rsidRDefault="005B22D8" w:rsidP="005B22D8">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747785">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00747785">
        <w:rPr>
          <w:rFonts w:ascii="Times New Roman" w:hAnsi="Times New Roman" w:cs="Times New Roman"/>
          <w:sz w:val="28"/>
          <w:szCs w:val="28"/>
        </w:rPr>
        <w:t>Администрации</w:t>
      </w:r>
    </w:p>
    <w:p w:rsidR="00747785" w:rsidRDefault="005B22D8" w:rsidP="005B22D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747785">
        <w:rPr>
          <w:rFonts w:ascii="Times New Roman" w:hAnsi="Times New Roman" w:cs="Times New Roman"/>
          <w:sz w:val="28"/>
          <w:szCs w:val="28"/>
        </w:rPr>
        <w:t>муниципального образования</w:t>
      </w:r>
    </w:p>
    <w:p w:rsidR="005B22D8" w:rsidRDefault="00747785" w:rsidP="00747785">
      <w:pPr>
        <w:pStyle w:val="ConsPlusNormal"/>
        <w:jc w:val="right"/>
        <w:rPr>
          <w:rFonts w:ascii="Times New Roman" w:hAnsi="Times New Roman" w:cs="Times New Roman"/>
          <w:sz w:val="28"/>
          <w:szCs w:val="28"/>
        </w:rPr>
      </w:pPr>
      <w:r>
        <w:rPr>
          <w:rFonts w:ascii="Times New Roman" w:hAnsi="Times New Roman" w:cs="Times New Roman"/>
          <w:sz w:val="28"/>
          <w:szCs w:val="28"/>
        </w:rPr>
        <w:t>«Темкинский муниципальный округ»</w:t>
      </w:r>
    </w:p>
    <w:p w:rsidR="00747785" w:rsidRDefault="005B22D8" w:rsidP="005B22D8">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747785">
        <w:rPr>
          <w:rFonts w:ascii="Times New Roman" w:hAnsi="Times New Roman" w:cs="Times New Roman"/>
          <w:sz w:val="28"/>
          <w:szCs w:val="28"/>
        </w:rPr>
        <w:t>Смоленской области</w:t>
      </w:r>
    </w:p>
    <w:p w:rsidR="00747785" w:rsidRDefault="00747785" w:rsidP="00747785">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5B22D8">
        <w:rPr>
          <w:rFonts w:ascii="Times New Roman" w:hAnsi="Times New Roman" w:cs="Times New Roman"/>
          <w:sz w:val="28"/>
          <w:szCs w:val="28"/>
        </w:rPr>
        <w:t xml:space="preserve">                     </w:t>
      </w:r>
      <w:r>
        <w:rPr>
          <w:rFonts w:ascii="Times New Roman" w:hAnsi="Times New Roman" w:cs="Times New Roman"/>
          <w:sz w:val="28"/>
          <w:szCs w:val="28"/>
        </w:rPr>
        <w:t xml:space="preserve"> от </w:t>
      </w:r>
      <w:r w:rsidR="005B22D8">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r w:rsidR="005B22D8">
        <w:rPr>
          <w:rFonts w:ascii="Times New Roman" w:hAnsi="Times New Roman" w:cs="Times New Roman"/>
          <w:sz w:val="28"/>
          <w:szCs w:val="28"/>
        </w:rPr>
        <w:t xml:space="preserve"> _______</w:t>
      </w:r>
      <w:r>
        <w:rPr>
          <w:rFonts w:ascii="Times New Roman" w:hAnsi="Times New Roman" w:cs="Times New Roman"/>
          <w:sz w:val="28"/>
          <w:szCs w:val="28"/>
        </w:rPr>
        <w:t xml:space="preserve">      </w:t>
      </w:r>
    </w:p>
    <w:p w:rsidR="00747785" w:rsidRDefault="00747785" w:rsidP="00747785">
      <w:pPr>
        <w:pStyle w:val="ConsPlusNormal"/>
        <w:jc w:val="right"/>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Title"/>
        <w:jc w:val="center"/>
        <w:rPr>
          <w:rFonts w:ascii="Times New Roman" w:hAnsi="Times New Roman" w:cs="Times New Roman"/>
          <w:sz w:val="28"/>
          <w:szCs w:val="28"/>
        </w:rPr>
      </w:pPr>
      <w:bookmarkStart w:id="1" w:name="Par32"/>
      <w:bookmarkEnd w:id="1"/>
      <w:r>
        <w:rPr>
          <w:rFonts w:ascii="Times New Roman" w:hAnsi="Times New Roman" w:cs="Times New Roman"/>
          <w:sz w:val="28"/>
          <w:szCs w:val="28"/>
        </w:rPr>
        <w:t>ПОРЯДОК</w:t>
      </w:r>
    </w:p>
    <w:p w:rsidR="00747785" w:rsidRDefault="00747785" w:rsidP="00747785">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ИНВЕСТОРАМ МУНИЦИПАЛЬНОЙ ПОДДЕРЖКИ</w:t>
      </w:r>
    </w:p>
    <w:p w:rsidR="00747785" w:rsidRDefault="00747785" w:rsidP="00747785">
      <w:pPr>
        <w:pStyle w:val="ConsPlusTitle"/>
        <w:jc w:val="center"/>
        <w:rPr>
          <w:rFonts w:ascii="Times New Roman" w:hAnsi="Times New Roman" w:cs="Times New Roman"/>
          <w:sz w:val="28"/>
          <w:szCs w:val="28"/>
        </w:rPr>
      </w:pPr>
      <w:r>
        <w:rPr>
          <w:rFonts w:ascii="Times New Roman" w:hAnsi="Times New Roman" w:cs="Times New Roman"/>
          <w:sz w:val="28"/>
          <w:szCs w:val="28"/>
        </w:rPr>
        <w:t>ИНВЕСТИЦИОННОЙ ДЕЯТЕЛЬНОСТИ В ФОРМЕ СОПРОВОЖДЕНИЯ</w:t>
      </w:r>
    </w:p>
    <w:p w:rsidR="00747785" w:rsidRDefault="00747785" w:rsidP="00747785">
      <w:pPr>
        <w:pStyle w:val="ConsPlusTitle"/>
        <w:jc w:val="center"/>
        <w:rPr>
          <w:rFonts w:ascii="Times New Roman" w:hAnsi="Times New Roman" w:cs="Times New Roman"/>
          <w:sz w:val="28"/>
          <w:szCs w:val="28"/>
        </w:rPr>
      </w:pPr>
      <w:r>
        <w:rPr>
          <w:rFonts w:ascii="Times New Roman" w:hAnsi="Times New Roman" w:cs="Times New Roman"/>
          <w:sz w:val="28"/>
          <w:szCs w:val="28"/>
        </w:rPr>
        <w:t>ИНВЕСТИЦИОННЫХ ПРОЕКТОВ</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Настоящий Порядок устанавливает сроки и последовательность действий Администрации муниципального образования «Темкинский муниципальный округ» Смоленской области, по предоставлению муниципальной  поддержки инвестиционной деятельности в форме сопровождения инвестиционных проектов по принципу "одного окна" при содействии инвесторам в реализации инвестиционных проектов на территории муниципального образования «Темкинский муниципальный округ» Смоленской области</w:t>
      </w:r>
      <w:proofErr w:type="gramStart"/>
      <w:r>
        <w:rPr>
          <w:rFonts w:ascii="Times New Roman" w:hAnsi="Times New Roman" w:cs="Times New Roman"/>
          <w:sz w:val="28"/>
          <w:szCs w:val="28"/>
        </w:rPr>
        <w:t xml:space="preserve"> .</w:t>
      </w:r>
      <w:proofErr w:type="gramEnd"/>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1.2. Для целей настоящего Порядка используются следующие понятия: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инвестор - физическое лицо (осуществляющее предпринимательскую деятельность без образования юридического лица), юридическое лицо, зарегистрированные в установленном порядке на территории Смоленской области и осуществляющие капитальные вложения на территории муниципального образования «Темкинский муниципальный округ» Смоленской области; </w:t>
      </w:r>
      <w:proofErr w:type="gramStart"/>
      <w:r>
        <w:rPr>
          <w:rFonts w:ascii="Times New Roman" w:hAnsi="Times New Roman" w:cs="Times New Roman"/>
          <w:sz w:val="28"/>
          <w:szCs w:val="28"/>
        </w:rPr>
        <w:t xml:space="preserve">юридическое лицо, осуществляющее капитальные вложения на территории муниципального образования «Темкинский муниципальный округ» Смоленской области   через поставленные на учет в налоговых органах на территории муниципального образования «Темкинский муниципальный округ» Смоленской области   обособленные подразделения, которые согласно сведениям, содержащимся в Едином государственном реестре юридических лиц, осуществляют основной вид экономической деятельности, включенный в </w:t>
      </w:r>
      <w:hyperlink r:id="rId10" w:tooltip="&quot;ОК 034-2014 (КПЕС 2008). Общероссийский классификатор продукции по видам экономической деятельности&quot; (утв. Приказом Росстандарта от 31.01.2014 N 14-ст) (ред. от 12.02.2020){КонсультантПлюс}" w:history="1">
        <w:r>
          <w:rPr>
            <w:rStyle w:val="a3"/>
            <w:color w:val="auto"/>
            <w:sz w:val="28"/>
            <w:szCs w:val="28"/>
            <w:u w:val="none"/>
          </w:rPr>
          <w:t>класс 10</w:t>
        </w:r>
      </w:hyperlink>
      <w:r>
        <w:rPr>
          <w:rFonts w:ascii="Times New Roman" w:hAnsi="Times New Roman" w:cs="Times New Roman"/>
          <w:sz w:val="28"/>
          <w:szCs w:val="28"/>
        </w:rPr>
        <w:t xml:space="preserve"> "Производство пищевых продуктов" раздела C "Обрабатывающие производства" Общероссийского классификатора</w:t>
      </w:r>
      <w:proofErr w:type="gramEnd"/>
      <w:r>
        <w:rPr>
          <w:rFonts w:ascii="Times New Roman" w:hAnsi="Times New Roman" w:cs="Times New Roman"/>
          <w:sz w:val="28"/>
          <w:szCs w:val="28"/>
        </w:rPr>
        <w:t xml:space="preserve"> видов экономической деятельности, принятого </w:t>
      </w:r>
      <w:hyperlink r:id="rId11" w:tooltip="Приказ Росстандарта от 31.01.2014 N 14-ст (ред. от 16.10.2018)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 w:history="1">
        <w:r>
          <w:rPr>
            <w:rStyle w:val="a3"/>
            <w:color w:val="auto"/>
            <w:sz w:val="28"/>
            <w:szCs w:val="28"/>
            <w:u w:val="none"/>
          </w:rPr>
          <w:t>Приказом</w:t>
        </w:r>
      </w:hyperlink>
      <w:r>
        <w:rPr>
          <w:rFonts w:ascii="Times New Roman" w:hAnsi="Times New Roman" w:cs="Times New Roman"/>
          <w:sz w:val="28"/>
          <w:szCs w:val="28"/>
        </w:rPr>
        <w:t xml:space="preserve"> Федерального агентства по техническому регулированию и метрологии от 31 января 2014 года N 14-ст;</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уполномоченный орган по сопровождению инвестиционных проектов - Администрация муниципального образования «Темкинский муниципальный округ» Смоленской области (отдел экономики, имущественных и земельных отношений), осуществляющий исполнительно-распорядительные функции в сфере инвестиционной деятельности на территории муниципального образования «Темкинский </w:t>
      </w:r>
      <w:r>
        <w:rPr>
          <w:rFonts w:ascii="Times New Roman" w:hAnsi="Times New Roman" w:cs="Times New Roman"/>
          <w:sz w:val="28"/>
          <w:szCs w:val="28"/>
        </w:rPr>
        <w:lastRenderedPageBreak/>
        <w:t>муниципальный округ» Смоленской области</w:t>
      </w:r>
      <w:proofErr w:type="gramStart"/>
      <w:r>
        <w:rPr>
          <w:rFonts w:ascii="Times New Roman" w:hAnsi="Times New Roman" w:cs="Times New Roman"/>
          <w:sz w:val="28"/>
          <w:szCs w:val="28"/>
        </w:rPr>
        <w:t xml:space="preserve"> ;</w:t>
      </w:r>
      <w:proofErr w:type="gramEnd"/>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уполномоченный орган в сфере государственно-частного партнерства -   Администрация муниципального образования «Темкинский муниципальный округ» Смоленской области (отдел экономики, имущественных и земельных отношений),  в сфере осуществления полномочий в сфере государственно-частного партнерства;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сопровождение инвестиционных проектов по принципу "одного окна" - комплекс мероприятий, направленных на оказание информационной, консультационной и организационной поддержки реализации инвестиционного проекта на территории муниципального образования «Темкинский муниципальный округ»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проектная команда - временная организационная структура, утвержденная постановлением Главы муниципального образования «Темкинский муниципальный округ» Смоленской области по сопровождению инвестиционных проектов, созданная в целях сопровождения инвестиционного проекта на территории муниципального образования «Темкинский муниципальный округ» Смоленской области для обеспечения его эффективной реализации, состоящая из представителей уполномоченного органа по сопровождению инвестиционных проектов, представителей органов исполнительной власти муниципального образования «Темкинский муниципальный округ» Смоленской области, осуществляющих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исполнительно-распорядительные функции в соответствующих сферах деятельности (лиц, замещающих должности, соответствующие уровню не ниже заместителя руководителя органа исполнительной власти муниципального образования «Темкинский муниципальный округ» Смоленской области), </w:t>
      </w:r>
      <w:proofErr w:type="spellStart"/>
      <w:r>
        <w:rPr>
          <w:rFonts w:ascii="Times New Roman" w:hAnsi="Times New Roman" w:cs="Times New Roman"/>
          <w:sz w:val="28"/>
          <w:szCs w:val="28"/>
        </w:rPr>
        <w:t>ресурсоснабжающих</w:t>
      </w:r>
      <w:proofErr w:type="spellEnd"/>
      <w:r>
        <w:rPr>
          <w:rFonts w:ascii="Times New Roman" w:hAnsi="Times New Roman" w:cs="Times New Roman"/>
          <w:sz w:val="28"/>
          <w:szCs w:val="28"/>
        </w:rPr>
        <w:t xml:space="preserve"> и иных организаций, а также представителей инвестора, руководителей органов местного самоуправления муниципального образования, на территории которых реализуется инвестиционный проект.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случае если осуществление инвестиционной деятельности на территории муниципального образования «Темкинский муниципальный округ» Смоленской области планируется на основе концессионного соглашения или соглашения о государственно-частном партнерстве в рамках Федерального </w:t>
      </w:r>
      <w:hyperlink r:id="rId12" w:tooltip="Федеральный закон от 21.07.2005 N 115-ФЗ (ред. от 27.12.2018) &quot;О концессионных соглашениях&quot;{КонсультантПлюс}" w:history="1">
        <w:r>
          <w:rPr>
            <w:rStyle w:val="a3"/>
            <w:color w:val="auto"/>
            <w:sz w:val="28"/>
            <w:szCs w:val="28"/>
            <w:u w:val="none"/>
          </w:rPr>
          <w:t>закона</w:t>
        </w:r>
      </w:hyperlink>
      <w:r>
        <w:rPr>
          <w:rFonts w:ascii="Times New Roman" w:hAnsi="Times New Roman" w:cs="Times New Roman"/>
          <w:sz w:val="28"/>
          <w:szCs w:val="28"/>
        </w:rPr>
        <w:t xml:space="preserve"> от 21.07.2005 N 115-ФЗ "О концессионных соглашениях" или Федерального </w:t>
      </w:r>
      <w:hyperlink r:id="rId13" w:tooltip="Федеральный закон от 13.07.2015 N 224-ФЗ (ред. от 26.07.2019)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КонсультантПлюс}" w:history="1">
        <w:r>
          <w:rPr>
            <w:rStyle w:val="a3"/>
            <w:color w:val="auto"/>
            <w:sz w:val="28"/>
            <w:szCs w:val="28"/>
            <w:u w:val="none"/>
          </w:rPr>
          <w:t>закона</w:t>
        </w:r>
      </w:hyperlink>
      <w:r>
        <w:rPr>
          <w:rFonts w:ascii="Times New Roman" w:hAnsi="Times New Roman" w:cs="Times New Roman"/>
          <w:sz w:val="28"/>
          <w:szCs w:val="28"/>
        </w:rPr>
        <w:t xml:space="preserve"> от 13.07.2015 N 224-ФЗ "О государственно-частном партнерстве, </w:t>
      </w:r>
      <w:proofErr w:type="spellStart"/>
      <w:r>
        <w:rPr>
          <w:rFonts w:ascii="Times New Roman" w:hAnsi="Times New Roman" w:cs="Times New Roman"/>
          <w:sz w:val="28"/>
          <w:szCs w:val="28"/>
        </w:rPr>
        <w:t>муниципально</w:t>
      </w:r>
      <w:proofErr w:type="spellEnd"/>
      <w:r>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w:t>
      </w:r>
      <w:proofErr w:type="gramEnd"/>
      <w:r>
        <w:rPr>
          <w:rFonts w:ascii="Times New Roman" w:hAnsi="Times New Roman" w:cs="Times New Roman"/>
          <w:sz w:val="28"/>
          <w:szCs w:val="28"/>
        </w:rPr>
        <w:t>", в проектную команду также включают представителей уполномоченного органа в сфере государственно-частного партнерства;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куратор инвестиционного проекта - должностное лицо уполномоченного органа по сопровождению инвестиционных проектов, обеспечивающее сопровождение, оперативное управление и контроль реализации инвестиционного проекта. В случае создания проектной команды куратор инвестиционного проекта представляет ее интересы в отношениях с органами исполнительной власти муниципального образования «Темкинский муниципальный округ» Смоленской области, территориальными органами федеральных органов исполнительной власти,   институтами развития Смоленской области, </w:t>
      </w:r>
      <w:proofErr w:type="spellStart"/>
      <w:r>
        <w:rPr>
          <w:rFonts w:ascii="Times New Roman" w:hAnsi="Times New Roman" w:cs="Times New Roman"/>
          <w:sz w:val="28"/>
          <w:szCs w:val="28"/>
        </w:rPr>
        <w:t>ресурсоснабжающими</w:t>
      </w:r>
      <w:proofErr w:type="spellEnd"/>
      <w:r>
        <w:rPr>
          <w:rFonts w:ascii="Times New Roman" w:hAnsi="Times New Roman" w:cs="Times New Roman"/>
          <w:sz w:val="28"/>
          <w:szCs w:val="28"/>
        </w:rPr>
        <w:t xml:space="preserve"> и иными </w:t>
      </w:r>
      <w:r>
        <w:rPr>
          <w:rFonts w:ascii="Times New Roman" w:hAnsi="Times New Roman" w:cs="Times New Roman"/>
          <w:sz w:val="28"/>
          <w:szCs w:val="28"/>
        </w:rPr>
        <w:lastRenderedPageBreak/>
        <w:t>организациями для обеспечения эффективной реализации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bookmarkStart w:id="2" w:name="Par47"/>
      <w:bookmarkEnd w:id="2"/>
      <w:r>
        <w:rPr>
          <w:rFonts w:ascii="Times New Roman" w:hAnsi="Times New Roman" w:cs="Times New Roman"/>
          <w:sz w:val="28"/>
          <w:szCs w:val="28"/>
        </w:rPr>
        <w:t xml:space="preserve">1.3. </w:t>
      </w:r>
      <w:proofErr w:type="gramStart"/>
      <w:r>
        <w:rPr>
          <w:rFonts w:ascii="Times New Roman" w:hAnsi="Times New Roman" w:cs="Times New Roman"/>
          <w:sz w:val="28"/>
          <w:szCs w:val="28"/>
        </w:rPr>
        <w:t>Муниципальная поддержка инвестиционной деятельности в форме сопровождения инвестиционных проектов по принципу "одного окна" оказывается инвесторам, реализующим инвестиционные проекты на территории муниципального образования «Темкинский муниципальный округ» Смоленской области, зарегистрированным и осуществляющим инвестиционную деятельность на территории муниципального образования «Темкинский муниципальный округ» Смоленской области, не имеющим задолженности и (или) неисполненной обязанности по уплате налогов (сборов, страховых взносов, пеней, штрафов, процентов, подлежащих уплате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законодательством Российской Федерации о налогах и сборах), а также не находящимся в процессе реорганизации, ликвидации, банкротства, в случае соответствия инвестиционного проекта следующим условиям:</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объем инвестиций по каждому инвестиционному проекту - не менее 50 млн. рублей (без учета НДС);</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наличие денежных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азмере не менее 10 процентов от стоимости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соответствие отрасли, в которой осуществляется инвестиционный проект, основным направлениям </w:t>
      </w:r>
      <w:hyperlink r:id="rId14" w:tooltip="Постановление Администрации Смоленской области от 29.12.2018 N 981 (ред. от 19.05.2020) &quot;Об утверждении Стратегии социально-экономического развития Смоленской области до 2030 года&quot;{КонсультантПлюс}" w:history="1">
        <w:r>
          <w:rPr>
            <w:rStyle w:val="a3"/>
            <w:color w:val="auto"/>
            <w:sz w:val="28"/>
            <w:szCs w:val="28"/>
            <w:u w:val="none"/>
          </w:rPr>
          <w:t>Стратегии</w:t>
        </w:r>
      </w:hyperlink>
      <w:r>
        <w:rPr>
          <w:rFonts w:ascii="Times New Roman" w:hAnsi="Times New Roman" w:cs="Times New Roman"/>
          <w:sz w:val="28"/>
          <w:szCs w:val="28"/>
        </w:rPr>
        <w:t xml:space="preserve"> социально-экономического развития муниципального образования «Темкинский муниципальный округ» Смоленской области до 2025 года, утвержденной решением Темкинского районного Совета депутатов    от 30.11.2018 N 111.</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 Сопровождение инвестиционного проекта</w:t>
      </w:r>
    </w:p>
    <w:p w:rsidR="00747785" w:rsidRDefault="00747785" w:rsidP="00747785">
      <w:pPr>
        <w:pStyle w:val="ConsPlusTitle"/>
        <w:jc w:val="center"/>
        <w:rPr>
          <w:rFonts w:ascii="Times New Roman" w:hAnsi="Times New Roman" w:cs="Times New Roman"/>
          <w:sz w:val="28"/>
          <w:szCs w:val="28"/>
        </w:rPr>
      </w:pPr>
      <w:r>
        <w:rPr>
          <w:rFonts w:ascii="Times New Roman" w:hAnsi="Times New Roman" w:cs="Times New Roman"/>
          <w:sz w:val="28"/>
          <w:szCs w:val="28"/>
        </w:rPr>
        <w:t>по принципу "одного окна"</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ind w:firstLine="540"/>
        <w:jc w:val="both"/>
        <w:rPr>
          <w:rFonts w:ascii="Times New Roman" w:hAnsi="Times New Roman" w:cs="Times New Roman"/>
          <w:sz w:val="28"/>
          <w:szCs w:val="28"/>
        </w:rPr>
      </w:pPr>
      <w:bookmarkStart w:id="3" w:name="Par55"/>
      <w:bookmarkEnd w:id="3"/>
      <w:r>
        <w:rPr>
          <w:rFonts w:ascii="Times New Roman" w:hAnsi="Times New Roman" w:cs="Times New Roman"/>
          <w:sz w:val="28"/>
          <w:szCs w:val="28"/>
        </w:rPr>
        <w:t>2.1. В целях сокращения сроков рассмотрения вопросов, возникающих в ходе реализации инвестиционного проекта, сопровождение инвестиционного проекта по принципу "одного окна" осуществляется в следующих формах:</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организация переговоров, встреч, совещаний, консультаций, направленных на решение вопросов, которые могут возникнуть или возникают в ходе реализации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оказание мер содействия в прохождении инвестором (далее - заявитель) установленных федеральным и областным законодательством процедур, согласований и разрешений, необходимых для реализации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оказание содействия в поиске дополнительного финансирования для реализации инвестиционных проектов, включая участие в областных, федеральных и международных программах развития предпринимательства, а также привлечение средств инвестиционных и венчурных фондов, институтов развития, частных инвесторов, кредитно-финансовых учреждений, содействие в привлечении нефинансовых партнеров инвестиционного проекта (по снабжению, внедрению новых технологий, продвижению продукции и т.п.);</w:t>
      </w:r>
      <w:proofErr w:type="gramEnd"/>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проведение консультаций по механизмам и возможным инструментам поддержки, на которые может претендовать заявитель в соответствии с федеральным и областным законодательством;</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информации об имеющихся на территории муниципального образования «Темкинский муниципальный округ» Смоленской области инвестиционных площадках для реализации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информации о работе институтов развития в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информации о социально-экономическом положении Смоленской области и отдельного муниципального образования «Темкинский муниципальный округ»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информации об инвестиционных возможностях и инвестиционном потенциале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иной общедоступной информации, связанной с условиями реализации инвестиционного проекта.</w:t>
      </w:r>
    </w:p>
    <w:p w:rsidR="00747785" w:rsidRDefault="00747785" w:rsidP="00747785">
      <w:pPr>
        <w:pStyle w:val="ConsPlusTitle"/>
        <w:jc w:val="both"/>
        <w:rPr>
          <w:rFonts w:ascii="Times New Roman" w:hAnsi="Times New Roman" w:cs="Times New Roman"/>
          <w:sz w:val="28"/>
          <w:szCs w:val="28"/>
        </w:rPr>
      </w:pPr>
      <w:bookmarkStart w:id="4" w:name="Par65"/>
      <w:bookmarkEnd w:id="4"/>
      <w:r>
        <w:rPr>
          <w:rFonts w:ascii="Times New Roman" w:hAnsi="Times New Roman" w:cs="Times New Roman"/>
          <w:b w:val="0"/>
          <w:sz w:val="28"/>
          <w:szCs w:val="28"/>
        </w:rPr>
        <w:t>2.2. Заявитель в целях получения муниципальной поддержки инвестиционной деятельности в форме сопровождения инвестиционных проектов по принципу "одного окна" направляет в Администрацию муниципального образования «Темкинский муниципальный округ» Смоленской области   заявку, согласно приложению к постановлению « Об утверждении Порядка предоставления инвесторам муниципальной поддержки  инвестиционной деятельности  в форме сопровождения инвестиционных проектов»</w:t>
      </w:r>
      <w:r>
        <w:rPr>
          <w:rFonts w:ascii="Times New Roman" w:hAnsi="Times New Roman" w:cs="Times New Roman"/>
          <w:sz w:val="28"/>
          <w:szCs w:val="28"/>
        </w:rPr>
        <w:t xml:space="preserve">  </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К заявке прилагаются: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паспорт инвестиционного проекта (далее - паспорт).</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наличие денежных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азмере не менее 10 процентов от стоимости инвестиционного проекта (банковская гарантия, выписки по счетам, подтверждающие наличие денежных средств, кредитный договор, предварительный кредитный договор, договор займа, решение учредителей (участников) инвестора о финансировании инвестиционного проекта за счет средств, внесенных учредителями в оплату уставного капитала).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Заявка и приложенные к ней документы направляются одним из указанных способов:</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в электронном виде (по адресу: </w:t>
      </w:r>
      <w:r>
        <w:t xml:space="preserve"> </w:t>
      </w:r>
      <w:hyperlink r:id="rId15" w:history="1">
        <w:r>
          <w:rPr>
            <w:rStyle w:val="a3"/>
            <w:rFonts w:ascii="Arial" w:hAnsi="Arial"/>
            <w:sz w:val="28"/>
            <w:szCs w:val="28"/>
            <w:lang w:val="en-US"/>
          </w:rPr>
          <w:t>temkino</w:t>
        </w:r>
        <w:r>
          <w:rPr>
            <w:rStyle w:val="a3"/>
            <w:rFonts w:ascii="Arial" w:hAnsi="Arial"/>
            <w:sz w:val="28"/>
            <w:szCs w:val="28"/>
          </w:rPr>
          <w:t>@</w:t>
        </w:r>
        <w:r>
          <w:rPr>
            <w:rStyle w:val="a3"/>
            <w:rFonts w:ascii="Arial" w:hAnsi="Arial"/>
            <w:sz w:val="28"/>
            <w:szCs w:val="28"/>
            <w:lang w:val="en-US"/>
          </w:rPr>
          <w:t>admin</w:t>
        </w:r>
        <w:r>
          <w:rPr>
            <w:rStyle w:val="a3"/>
            <w:rFonts w:ascii="Arial" w:hAnsi="Arial"/>
            <w:sz w:val="28"/>
            <w:szCs w:val="28"/>
          </w:rPr>
          <w:t>-</w:t>
        </w:r>
        <w:r>
          <w:rPr>
            <w:rStyle w:val="a3"/>
            <w:rFonts w:ascii="Arial" w:hAnsi="Arial"/>
            <w:sz w:val="28"/>
            <w:szCs w:val="28"/>
            <w:lang w:val="en-US"/>
          </w:rPr>
          <w:t>smolensk</w:t>
        </w:r>
        <w:r>
          <w:rPr>
            <w:rStyle w:val="a3"/>
            <w:rFonts w:ascii="Arial" w:hAnsi="Arial"/>
            <w:sz w:val="28"/>
            <w:szCs w:val="28"/>
          </w:rPr>
          <w:t>.</w:t>
        </w:r>
        <w:r>
          <w:rPr>
            <w:rStyle w:val="a3"/>
            <w:rFonts w:ascii="Arial" w:hAnsi="Arial"/>
            <w:sz w:val="28"/>
            <w:szCs w:val="28"/>
            <w:lang w:val="en-US"/>
          </w:rPr>
          <w:t>ru</w:t>
        </w:r>
      </w:hyperlink>
      <w:r>
        <w:rPr>
          <w:rFonts w:ascii="Times New Roman" w:hAnsi="Times New Roman" w:cs="Times New Roman"/>
          <w:sz w:val="28"/>
          <w:szCs w:val="28"/>
        </w:rPr>
        <w:t>);</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(по адресу местонахождения уполномоченного органа: 215350, Смоленская область, Темкинский муниципальный округ,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емкино</w:t>
      </w:r>
      <w:proofErr w:type="spellEnd"/>
      <w:r>
        <w:rPr>
          <w:rFonts w:ascii="Times New Roman" w:hAnsi="Times New Roman" w:cs="Times New Roman"/>
          <w:sz w:val="28"/>
          <w:szCs w:val="28"/>
        </w:rPr>
        <w:t>, ул. Советская, д.27).</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proofErr w:type="gramStart"/>
      <w:r>
        <w:rPr>
          <w:rFonts w:ascii="Times New Roman" w:hAnsi="Times New Roman" w:cs="Times New Roman"/>
          <w:sz w:val="28"/>
          <w:szCs w:val="28"/>
        </w:rPr>
        <w:t xml:space="preserve">К заявке по собственной инициативе заявителя могут прилагаться материалы (копии), обосновывающие объем и направления инвестиций по инвестиционному </w:t>
      </w:r>
      <w:r>
        <w:rPr>
          <w:rFonts w:ascii="Times New Roman" w:hAnsi="Times New Roman" w:cs="Times New Roman"/>
          <w:sz w:val="28"/>
          <w:szCs w:val="28"/>
        </w:rPr>
        <w:lastRenderedPageBreak/>
        <w:t>проекту (презентация инвестиционного проекта в произвольной форме, выписка из Единого государственного реестра юридических лиц или Единого государственного реестра индивидуальных предпринимателей, договор аренды земельного участка, договор поставки оборудования, договор на строительство объекта и т.д.).</w:t>
      </w:r>
      <w:proofErr w:type="gramEnd"/>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 xml:space="preserve">Уполномоченный орган по сопровождению инвестиционных проектов   в течение 30 рабочих дней со дня поступления заявки рассматривает ее и прилагаемые к ней документы на предмет их соответствия перечню, определенному </w:t>
      </w:r>
      <w:hyperlink r:id="rId16" w:anchor="Par65" w:tooltip="2.2. Заявитель в целях получения государственной поддержки инвестиционной деятельности в форме сопровождения инвестиционных проектов по принципу &quot;одного окна&quot; направляет в уполномоченный орган по сопровождению инвестиционных проектов заявку, форма которой" w:history="1">
        <w:r>
          <w:rPr>
            <w:rStyle w:val="a3"/>
            <w:color w:val="0000FF"/>
            <w:sz w:val="28"/>
            <w:szCs w:val="28"/>
            <w:u w:val="none"/>
          </w:rPr>
          <w:t>пунктом 2.2</w:t>
        </w:r>
      </w:hyperlink>
      <w:r>
        <w:rPr>
          <w:rFonts w:ascii="Times New Roman" w:hAnsi="Times New Roman" w:cs="Times New Roman"/>
          <w:sz w:val="28"/>
          <w:szCs w:val="28"/>
        </w:rPr>
        <w:t xml:space="preserve"> настоящего раздела, соответствия заявителя и инвестиционного проекта требованиям, указанным в </w:t>
      </w:r>
      <w:hyperlink r:id="rId17" w:anchor="Par47" w:tooltip="1.3. Государственная поддержка инвестиционной деятельности в форме сопровождения инвестиционных проектов по принципу &quot;одного окна&quot; оказывается инвесторам, реализующим инвестиционные проекты на территории Смоленской области, зарегистрированным и осуществля" w:history="1">
        <w:r>
          <w:rPr>
            <w:rStyle w:val="a3"/>
            <w:color w:val="0000FF"/>
            <w:sz w:val="28"/>
            <w:szCs w:val="28"/>
            <w:u w:val="none"/>
          </w:rPr>
          <w:t>пункте 1.3 раздела 1</w:t>
        </w:r>
      </w:hyperlink>
      <w:r>
        <w:rPr>
          <w:rFonts w:ascii="Times New Roman" w:hAnsi="Times New Roman" w:cs="Times New Roman"/>
          <w:sz w:val="28"/>
          <w:szCs w:val="28"/>
        </w:rPr>
        <w:t xml:space="preserve"> настоящего Порядка, а также осуществляет проверку достоверности сведений, содержащихся в заявке и приложенных к ней документах</w:t>
      </w:r>
      <w:proofErr w:type="gramEnd"/>
      <w:r>
        <w:rPr>
          <w:rFonts w:ascii="Times New Roman" w:hAnsi="Times New Roman" w:cs="Times New Roman"/>
          <w:sz w:val="28"/>
          <w:szCs w:val="28"/>
        </w:rPr>
        <w:t>, и принимает решение о предоставлении (либо об отказе в предоставлении) муниципальной поддержки инвестиционной деятельности в форме сопровождения инвестиционного проекта.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2.5. Основаниями для отказа в предоставлении муниципальной поддержки инвестиционной деятельности в форме сопровождения инвестиционного проекта являются: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несоответствие заявителя требованиям, указанным в </w:t>
      </w:r>
      <w:hyperlink r:id="rId18" w:anchor="Par47" w:tooltip="1.3. Государственная поддержка инвестиционной деятельности в форме сопровождения инвестиционных проектов по принципу &quot;одного окна&quot; оказывается инвесторам, реализующим инвестиционные проекты на территории Смоленской области, зарегистрированным и осуществля" w:history="1">
        <w:r>
          <w:rPr>
            <w:rStyle w:val="a3"/>
            <w:color w:val="0000FF"/>
            <w:sz w:val="28"/>
            <w:szCs w:val="28"/>
            <w:u w:val="none"/>
          </w:rPr>
          <w:t>пункте 1.3 раздела 1</w:t>
        </w:r>
      </w:hyperlink>
      <w:r>
        <w:rPr>
          <w:rFonts w:ascii="Times New Roman" w:hAnsi="Times New Roman" w:cs="Times New Roman"/>
          <w:sz w:val="28"/>
          <w:szCs w:val="28"/>
        </w:rPr>
        <w:t xml:space="preserve"> настоящего Порядка;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непредставление или представление не в полном объеме документов, указанных в </w:t>
      </w:r>
      <w:hyperlink r:id="rId19" w:anchor="Par65" w:tooltip="2.2. Заявитель в целях получения государственной поддержки инвестиционной деятельности в форме сопровождения инвестиционных проектов по принципу &quot;одного окна&quot; направляет в уполномоченный орган по сопровождению инвестиционных проектов заявку, форма которой" w:history="1">
        <w:r>
          <w:rPr>
            <w:rStyle w:val="a3"/>
            <w:color w:val="0000FF"/>
            <w:sz w:val="28"/>
            <w:szCs w:val="28"/>
            <w:u w:val="none"/>
          </w:rPr>
          <w:t>пункте 2.2</w:t>
        </w:r>
      </w:hyperlink>
      <w:r>
        <w:rPr>
          <w:rFonts w:ascii="Times New Roman" w:hAnsi="Times New Roman" w:cs="Times New Roman"/>
          <w:sz w:val="28"/>
          <w:szCs w:val="28"/>
        </w:rPr>
        <w:t xml:space="preserve"> настоящего раздела;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несоответствие инвестиционного проекта условиям, указанным в </w:t>
      </w:r>
      <w:hyperlink r:id="rId20" w:anchor="Par47" w:tooltip="1.3. Государственная поддержка инвестиционной деятельности в форме сопровождения инвестиционных проектов по принципу &quot;одного окна&quot; оказывается инвесторам, реализующим инвестиционные проекты на территории Смоленской области, зарегистрированным и осуществля" w:history="1">
        <w:r>
          <w:rPr>
            <w:rStyle w:val="a3"/>
            <w:color w:val="0000FF"/>
            <w:sz w:val="28"/>
            <w:szCs w:val="28"/>
            <w:u w:val="none"/>
          </w:rPr>
          <w:t>пункте 1.3</w:t>
        </w:r>
      </w:hyperlink>
      <w:r>
        <w:rPr>
          <w:rFonts w:ascii="Times New Roman" w:hAnsi="Times New Roman" w:cs="Times New Roman"/>
          <w:sz w:val="28"/>
          <w:szCs w:val="28"/>
        </w:rPr>
        <w:t xml:space="preserve"> раздела 1 настоящего Порядка;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выявление в заявке и (или) в представленных документах недостоверных сведений.</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Проверка достоверности сведений, представленных заявителем, осуществляется путем их сопоставления со сведениями, полученными от компетентного органа или организации, выдавших документ (документы), а также полученными иными способами, разрешенными федеральным законодательством.</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2.6. </w:t>
      </w:r>
      <w:proofErr w:type="gramStart"/>
      <w:r>
        <w:rPr>
          <w:rFonts w:ascii="Times New Roman" w:hAnsi="Times New Roman" w:cs="Times New Roman"/>
          <w:sz w:val="28"/>
          <w:szCs w:val="28"/>
        </w:rPr>
        <w:t>В случае принятия решения об отказе в предоставлении муниципальной поддержки инвестиционной деятельности в форме сопровождения инвестиционного проекта уполномоченный орган по сопровождению</w:t>
      </w:r>
      <w:proofErr w:type="gramEnd"/>
      <w:r>
        <w:rPr>
          <w:rFonts w:ascii="Times New Roman" w:hAnsi="Times New Roman" w:cs="Times New Roman"/>
          <w:sz w:val="28"/>
          <w:szCs w:val="28"/>
        </w:rPr>
        <w:t xml:space="preserve"> инвестиционных проектов в течение 5 рабочих дней со дня его принятия направляет данное решение заявителю с обоснованием причин отказа:</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 электронной почте (в случае направления заявителем заявки и приложенных к ней документов в электронном виде);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почтовым отправлением (в случае направления заявителем заявки и приложенных к ней документов на бумажном носителе).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2.7. В случае принятия решения о предоставлении муниципальной поддержки </w:t>
      </w:r>
      <w:r>
        <w:rPr>
          <w:rFonts w:ascii="Times New Roman" w:hAnsi="Times New Roman" w:cs="Times New Roman"/>
          <w:sz w:val="28"/>
          <w:szCs w:val="28"/>
        </w:rPr>
        <w:lastRenderedPageBreak/>
        <w:t xml:space="preserve">инвестиционной деятельности в форме сопровождения инвестиционного проекта уполномоченный орган по сопровождению инвестиционных проектов в течение 5 рабочих дней со дня его принятия оформляет постановление Администрации муниципального образования «Темкинский муниципальный округ» Смоленской области о предоставлении муниципальной поддержки инвестиционной деятельности в форме сопровождения инвестиционного проекта, который </w:t>
      </w:r>
      <w:proofErr w:type="gramStart"/>
      <w:r>
        <w:rPr>
          <w:rFonts w:ascii="Times New Roman" w:hAnsi="Times New Roman" w:cs="Times New Roman"/>
          <w:sz w:val="28"/>
          <w:szCs w:val="28"/>
        </w:rPr>
        <w:t>содержит</w:t>
      </w:r>
      <w:proofErr w:type="gramEnd"/>
      <w:r>
        <w:rPr>
          <w:rFonts w:ascii="Times New Roman" w:hAnsi="Times New Roman" w:cs="Times New Roman"/>
          <w:sz w:val="28"/>
          <w:szCs w:val="28"/>
        </w:rPr>
        <w:t xml:space="preserve"> в том числе информацию о цели инвестиционного проекта, </w:t>
      </w:r>
      <w:proofErr w:type="gramStart"/>
      <w:r>
        <w:rPr>
          <w:rFonts w:ascii="Times New Roman" w:hAnsi="Times New Roman" w:cs="Times New Roman"/>
          <w:sz w:val="28"/>
          <w:szCs w:val="28"/>
        </w:rPr>
        <w:t>кураторе</w:t>
      </w:r>
      <w:proofErr w:type="gramEnd"/>
      <w:r>
        <w:rPr>
          <w:rFonts w:ascii="Times New Roman" w:hAnsi="Times New Roman" w:cs="Times New Roman"/>
          <w:sz w:val="28"/>
          <w:szCs w:val="28"/>
        </w:rPr>
        <w:t xml:space="preserve"> инвестиционного проекта и составе проектной команды, и направляет данное решение и копию приказа заявителю:</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 электронной почте (в случае направления заявителем заявки и приложенных к ней документов в электронном виде);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почтовым отправлением (в случае направления заявителем заявки и приложенных к ней документов на бумажном носителе).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2.8. Муниципальная поддержка инвестиционной деятельности в форме сопровождения инвестиционных проектов по принципу "одного окна" оказывается в формах, указанных в </w:t>
      </w:r>
      <w:hyperlink r:id="rId21" w:anchor="Par55" w:tooltip="2.1. В целях сокращения сроков рассмотрения вопросов, возникающих в ходе реализации инвестиционного проекта, сопровождение инвестиционного проекта по принципу &quot;одного окна&quot; осуществляется в следующих формах:" w:history="1">
        <w:r>
          <w:rPr>
            <w:rStyle w:val="a3"/>
            <w:color w:val="0000FF"/>
            <w:sz w:val="28"/>
            <w:szCs w:val="28"/>
            <w:u w:val="none"/>
          </w:rPr>
          <w:t>пункте 2.1</w:t>
        </w:r>
      </w:hyperlink>
      <w:r>
        <w:rPr>
          <w:rFonts w:ascii="Times New Roman" w:hAnsi="Times New Roman" w:cs="Times New Roman"/>
          <w:sz w:val="28"/>
          <w:szCs w:val="28"/>
        </w:rPr>
        <w:t xml:space="preserve"> настоящего раздела. Куратором инвестиционного проекта осуществляются организация, контроль и координация работы проектной команды.</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2.9. В течение 3 рабочих дней со дня принятия решения о предоставлении муниципальной поддержки инвестиционной деятельности в форме сопровождения инвестиционного проекта уполномоченный орган по сопровождению инвестиционных проектов включает инвестиционный проект в реестр инвестиционных проектов, находящихся на сопровождении в уполномоченном органе по сопровождению инвестиционных проектов (далее – реестр).</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2.10. Уполномоченный орган по сопровождению инвестиционных проектов принимает решение о прекращении предоставления муниципальной поддержки инвестиционной деятельности в форме сопровождения инвестиционного проекта и об исключении инвестиционного проекта из реестра в следующих случаях:</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 письменному заявлению заявителя;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в случае ликвидации (прекращения деятельности) заявителя;</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в случае принятия куратором инвестиционного проекта и заявителем совместного решения о прекращении работы в связи с завершением инвестиционного проекта, отсутствием необходимости его дальнейшей муниципальной поддержки в форме сопровождения инвестиционных проектов по принципу "одного окна", оформленного в произвольной форме;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в случае несоблюдения инвестором сроков реализации отдельных этапов инвестиционного проекта, обозначенных в паспорте, более чем на 9 месяцев.</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2.11. </w:t>
      </w:r>
      <w:proofErr w:type="gramStart"/>
      <w:r>
        <w:rPr>
          <w:rFonts w:ascii="Times New Roman" w:hAnsi="Times New Roman" w:cs="Times New Roman"/>
          <w:sz w:val="28"/>
          <w:szCs w:val="28"/>
        </w:rPr>
        <w:t xml:space="preserve">В течение 3 рабочих дней со дня получения уполномоченным органом по сопровождению инвестиционных проектов соответствующего заявления или </w:t>
      </w:r>
      <w:r>
        <w:rPr>
          <w:rFonts w:ascii="Times New Roman" w:hAnsi="Times New Roman" w:cs="Times New Roman"/>
          <w:sz w:val="28"/>
          <w:szCs w:val="28"/>
        </w:rPr>
        <w:lastRenderedPageBreak/>
        <w:t>соответствующих сведений куратор инвестиционного проекта подготавливает служебную записку руководителю уполномоченного органа по сопровождению инвестиционных проектов, на основании которой в течение 14 рабочих дней со дня получения уполномоченным органом по сопровождению инвестиционных проектов соответствующего заявления или соответствующих сведений принимается решение о прекращении предоставления муниципальной</w:t>
      </w:r>
      <w:proofErr w:type="gramEnd"/>
      <w:r>
        <w:rPr>
          <w:rFonts w:ascii="Times New Roman" w:hAnsi="Times New Roman" w:cs="Times New Roman"/>
          <w:sz w:val="28"/>
          <w:szCs w:val="28"/>
        </w:rPr>
        <w:t xml:space="preserve"> поддержки инвестиционной деятельности в форме сопровождения инвестиционного проекта и об исключении инвестиционного проекта из реестра, которое оформляется соответствующим постановлением Администрации муниципального образования «Темкинский муниципальный округ» Смоленской области.</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2.12. Уполномоченный орган по сопровождению инвестиционных проектов в течение 5 календарных дней со дня издания соответствующего постановления направляет заявителю уведомление о прекращении предоставления муниципальной поддержки инвестиционной деятельности в форме сопровождения инвестиционного проекта и об исключении инвестиционного проекта из реестра с указанием причины:</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 электронной почте (в случае направления заявителем заявки и приложенных к ней документов в электронном виде);</w:t>
      </w:r>
    </w:p>
    <w:p w:rsidR="00747785" w:rsidRDefault="00747785" w:rsidP="0074778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почтовым отправлением (в случае направления заявителем заявки и приложенных к ней документов на бумажном носителе).</w:t>
      </w: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747785" w:rsidP="00747785">
      <w:pPr>
        <w:pStyle w:val="ConsPlusNormal"/>
        <w:jc w:val="both"/>
        <w:rPr>
          <w:rFonts w:ascii="Times New Roman" w:hAnsi="Times New Roman" w:cs="Times New Roman"/>
          <w:sz w:val="28"/>
          <w:szCs w:val="28"/>
        </w:rPr>
      </w:pPr>
    </w:p>
    <w:p w:rsidR="00747785" w:rsidRDefault="00E1004C" w:rsidP="0074778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74778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747785">
        <w:rPr>
          <w:rFonts w:ascii="Times New Roman" w:hAnsi="Times New Roman" w:cs="Times New Roman"/>
          <w:b w:val="0"/>
          <w:sz w:val="28"/>
          <w:szCs w:val="28"/>
        </w:rPr>
        <w:t xml:space="preserve"> Приложение к</w:t>
      </w:r>
      <w:r w:rsidR="00747785">
        <w:rPr>
          <w:rFonts w:ascii="Times New Roman" w:hAnsi="Times New Roman" w:cs="Times New Roman"/>
          <w:b w:val="0"/>
          <w:sz w:val="28"/>
          <w:szCs w:val="28"/>
        </w:rPr>
        <w:tab/>
        <w:t>Порядку</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предоставления инвесторам</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муниципальной поддержки </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инвестиционной деятельности </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в форме сопровождения</w:t>
      </w:r>
    </w:p>
    <w:p w:rsidR="00747785" w:rsidRDefault="00747785" w:rsidP="0074778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инвестиционных проектов</w:t>
      </w:r>
    </w:p>
    <w:p w:rsidR="00747785" w:rsidRDefault="00747785" w:rsidP="00747785">
      <w:pPr>
        <w:pStyle w:val="2"/>
        <w:shd w:val="clear" w:color="auto" w:fill="auto"/>
        <w:spacing w:before="0" w:after="0" w:line="322" w:lineRule="exact"/>
        <w:ind w:left="5240"/>
      </w:pPr>
    </w:p>
    <w:p w:rsidR="00747785" w:rsidRDefault="00747785" w:rsidP="00747785">
      <w:pPr>
        <w:pStyle w:val="2"/>
        <w:shd w:val="clear" w:color="auto" w:fill="auto"/>
        <w:spacing w:before="0" w:after="248" w:line="260" w:lineRule="exact"/>
        <w:ind w:right="140"/>
        <w:jc w:val="right"/>
      </w:pPr>
      <w:r>
        <w:t>Форма</w:t>
      </w:r>
    </w:p>
    <w:p w:rsidR="00747785" w:rsidRDefault="00747785" w:rsidP="00747785">
      <w:pPr>
        <w:pStyle w:val="30"/>
        <w:shd w:val="clear" w:color="auto" w:fill="auto"/>
        <w:spacing w:before="0"/>
        <w:ind w:left="5100"/>
      </w:pPr>
      <w:r>
        <w:t>ЗАЯВКА</w:t>
      </w:r>
    </w:p>
    <w:p w:rsidR="00747785" w:rsidRDefault="00747785" w:rsidP="00747785">
      <w:pPr>
        <w:pStyle w:val="30"/>
        <w:shd w:val="clear" w:color="auto" w:fill="auto"/>
        <w:spacing w:before="0" w:after="184"/>
        <w:jc w:val="center"/>
      </w:pPr>
      <w:r>
        <w:t>на реализацию инвестиционного проекта на территории муниципального образования «Темкинский муниципальный округ» Смоленской области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66"/>
        <w:gridCol w:w="2674"/>
      </w:tblGrid>
      <w:tr w:rsidR="00747785" w:rsidTr="00747785">
        <w:trPr>
          <w:trHeight w:val="370"/>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ind w:left="140"/>
              <w:jc w:val="left"/>
            </w:pPr>
            <w:r>
              <w:rPr>
                <w:rStyle w:val="11pt"/>
              </w:rPr>
              <w:t>Название инвестиционного проекта</w:t>
            </w:r>
          </w:p>
        </w:tc>
      </w:tr>
      <w:tr w:rsidR="00747785" w:rsidTr="00747785">
        <w:trPr>
          <w:trHeight w:val="413"/>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Краткое описание инвестиционного проекта</w:t>
            </w: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pPr>
            <w:r>
              <w:rPr>
                <w:rStyle w:val="11pt"/>
              </w:rPr>
              <w:t>Основная идея и экономическое обоснование инвестиционного проекта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08"/>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Отрасль экономики, вид деятельности</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Партнеры (</w:t>
            </w:r>
            <w:proofErr w:type="spellStart"/>
            <w:r>
              <w:rPr>
                <w:rStyle w:val="11pt"/>
              </w:rPr>
              <w:t>соинвесторы</w:t>
            </w:r>
            <w:proofErr w:type="spellEnd"/>
            <w:r>
              <w:rPr>
                <w:rStyle w:val="11pt"/>
              </w:rPr>
              <w:t>, заказчики и т.д.)</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Планируемое количество рабочих мест (человек)</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5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Планируемая среднемесячная заработная плата работников на объекте инвестиционной деятельности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83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8" w:lineRule="exact"/>
            </w:pPr>
            <w:proofErr w:type="gramStart"/>
            <w:r>
              <w:rPr>
                <w:rStyle w:val="11pt"/>
              </w:rPr>
              <w:t xml:space="preserve">Стадия реализации инвестиционного проекта (бизнес-план, </w:t>
            </w:r>
            <w:proofErr w:type="spellStart"/>
            <w:r>
              <w:rPr>
                <w:rStyle w:val="11pt"/>
              </w:rPr>
              <w:t>технико</w:t>
            </w:r>
            <w:r>
              <w:rPr>
                <w:rStyle w:val="11pt"/>
              </w:rPr>
              <w:softHyphen/>
              <w:t>экономическое</w:t>
            </w:r>
            <w:proofErr w:type="spellEnd"/>
            <w:r>
              <w:rPr>
                <w:rStyle w:val="11pt"/>
              </w:rPr>
              <w:t xml:space="preserve"> обоснование, проектно-сметная документация, другое (указать)</w:t>
            </w:r>
            <w:proofErr w:type="gramEnd"/>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pPr>
            <w:r>
              <w:rPr>
                <w:rStyle w:val="11pt"/>
              </w:rPr>
              <w:t>Общий бюджет инвестиционного проекта (тыс.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557"/>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8" w:lineRule="exact"/>
            </w:pPr>
            <w:r>
              <w:rPr>
                <w:rStyle w:val="11pt"/>
              </w:rPr>
              <w:t>Наличие собственных сре</w:t>
            </w:r>
            <w:proofErr w:type="gramStart"/>
            <w:r>
              <w:rPr>
                <w:rStyle w:val="11pt"/>
              </w:rPr>
              <w:t>дств дл</w:t>
            </w:r>
            <w:proofErr w:type="gramEnd"/>
            <w:r>
              <w:rPr>
                <w:rStyle w:val="11pt"/>
              </w:rPr>
              <w:t>я реализации инвестиционного проекта (тыс.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Объем кредитных средств (тыс.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Другие источники финансирования (тыс. руб.)</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val="470"/>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Финансово-экономические показатели</w:t>
            </w:r>
          </w:p>
        </w:tc>
      </w:tr>
      <w:tr w:rsidR="00747785" w:rsidTr="00747785">
        <w:trPr>
          <w:trHeight w:hRule="exact" w:val="47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ind w:left="120"/>
              <w:jc w:val="left"/>
            </w:pPr>
            <w:r>
              <w:rPr>
                <w:rStyle w:val="11pt"/>
              </w:rPr>
              <w:t>Срок реализации инвестиционного проекта (указать годы)</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ind w:left="120"/>
              <w:jc w:val="left"/>
            </w:pPr>
            <w:r>
              <w:rPr>
                <w:rStyle w:val="11pt"/>
              </w:rPr>
              <w:t>Срок окупаемости инвестиционного проекта (указать годы)</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ind w:left="120"/>
              <w:jc w:val="left"/>
            </w:pPr>
            <w:r>
              <w:rPr>
                <w:rStyle w:val="11pt"/>
              </w:rPr>
              <w:t>Плановая мощность производства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val="470"/>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Технические данные</w:t>
            </w:r>
          </w:p>
        </w:tc>
      </w:tr>
      <w:tr w:rsidR="00747785" w:rsidTr="00747785">
        <w:trPr>
          <w:trHeight w:hRule="exact" w:val="480"/>
          <w:jc w:val="center"/>
        </w:trPr>
        <w:tc>
          <w:tcPr>
            <w:tcW w:w="7766" w:type="dxa"/>
            <w:tcBorders>
              <w:top w:val="single" w:sz="4" w:space="0" w:color="auto"/>
              <w:left w:val="single" w:sz="4" w:space="0" w:color="auto"/>
              <w:bottom w:val="single" w:sz="4" w:space="0" w:color="auto"/>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ind w:left="120"/>
              <w:jc w:val="left"/>
            </w:pPr>
            <w:r>
              <w:rPr>
                <w:rStyle w:val="11pt"/>
              </w:rPr>
              <w:t>Место реализации инвестиционного проекта</w:t>
            </w:r>
          </w:p>
        </w:tc>
        <w:tc>
          <w:tcPr>
            <w:tcW w:w="2674" w:type="dxa"/>
            <w:tcBorders>
              <w:top w:val="single" w:sz="4" w:space="0" w:color="auto"/>
              <w:left w:val="single" w:sz="4" w:space="0" w:color="auto"/>
              <w:bottom w:val="single" w:sz="4" w:space="0" w:color="auto"/>
              <w:right w:val="single" w:sz="4" w:space="0" w:color="auto"/>
            </w:tcBorders>
            <w:shd w:val="clear" w:color="auto" w:fill="FFFFFF"/>
          </w:tcPr>
          <w:p w:rsidR="00747785" w:rsidRDefault="00747785">
            <w:pPr>
              <w:framePr w:w="10440" w:wrap="notBeside" w:vAnchor="text" w:hAnchor="text" w:xAlign="center" w:y="1"/>
              <w:rPr>
                <w:sz w:val="10"/>
                <w:szCs w:val="10"/>
              </w:rPr>
            </w:pPr>
          </w:p>
        </w:tc>
      </w:tr>
    </w:tbl>
    <w:p w:rsidR="00747785" w:rsidRDefault="00747785" w:rsidP="00747785">
      <w:pPr>
        <w:rPr>
          <w:sz w:val="2"/>
          <w:szCs w:val="2"/>
        </w:rPr>
      </w:pPr>
    </w:p>
    <w:p w:rsidR="00747785" w:rsidRDefault="00747785" w:rsidP="00747785">
      <w:pPr>
        <w:spacing w:after="0"/>
        <w:rPr>
          <w:sz w:val="2"/>
          <w:szCs w:val="2"/>
        </w:rPr>
        <w:sectPr w:rsidR="00747785">
          <w:pgSz w:w="11909" w:h="16838"/>
          <w:pgMar w:top="1337" w:right="729" w:bottom="751" w:left="729" w:header="0" w:footer="3" w:gutter="0"/>
          <w:cols w:space="72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766"/>
        <w:gridCol w:w="2674"/>
      </w:tblGrid>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lastRenderedPageBreak/>
              <w:t>Площадь необходимой производственной площадки (тыс. кв. м)</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84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Потребность в энергоресурсах (тыс. кВт):</w:t>
            </w:r>
          </w:p>
          <w:p w:rsidR="00747785" w:rsidRDefault="00747785" w:rsidP="00B234C2">
            <w:pPr>
              <w:pStyle w:val="2"/>
              <w:framePr w:w="10440" w:wrap="notBeside" w:vAnchor="text" w:hAnchor="text" w:xAlign="center" w:y="1"/>
              <w:numPr>
                <w:ilvl w:val="0"/>
                <w:numId w:val="1"/>
              </w:numPr>
              <w:shd w:val="clear" w:color="auto" w:fill="auto"/>
              <w:tabs>
                <w:tab w:val="left" w:pos="134"/>
              </w:tabs>
              <w:spacing w:before="0" w:after="0" w:line="274" w:lineRule="exact"/>
            </w:pPr>
            <w:r>
              <w:rPr>
                <w:rStyle w:val="11pt"/>
              </w:rPr>
              <w:t>на период строительства объекта</w:t>
            </w:r>
          </w:p>
          <w:p w:rsidR="00747785" w:rsidRDefault="00747785" w:rsidP="00B234C2">
            <w:pPr>
              <w:pStyle w:val="2"/>
              <w:framePr w:w="10440" w:wrap="notBeside" w:vAnchor="text" w:hAnchor="text" w:xAlign="center" w:y="1"/>
              <w:numPr>
                <w:ilvl w:val="0"/>
                <w:numId w:val="1"/>
              </w:numPr>
              <w:shd w:val="clear" w:color="auto" w:fill="auto"/>
              <w:tabs>
                <w:tab w:val="left" w:pos="134"/>
              </w:tabs>
              <w:spacing w:before="0" w:after="0" w:line="274" w:lineRule="exact"/>
            </w:pPr>
            <w:r>
              <w:rPr>
                <w:rStyle w:val="11pt"/>
              </w:rPr>
              <w:t>при выходе на проектную мощность объекта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840"/>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Потребность в ресурсах газа (тыс. куб. м):</w:t>
            </w:r>
          </w:p>
          <w:p w:rsidR="00747785" w:rsidRDefault="00747785" w:rsidP="00B234C2">
            <w:pPr>
              <w:pStyle w:val="2"/>
              <w:framePr w:w="10440" w:wrap="notBeside" w:vAnchor="text" w:hAnchor="text" w:xAlign="center" w:y="1"/>
              <w:numPr>
                <w:ilvl w:val="0"/>
                <w:numId w:val="2"/>
              </w:numPr>
              <w:shd w:val="clear" w:color="auto" w:fill="auto"/>
              <w:tabs>
                <w:tab w:val="left" w:pos="134"/>
              </w:tabs>
              <w:spacing w:before="0" w:after="0" w:line="274" w:lineRule="exact"/>
            </w:pPr>
            <w:r>
              <w:rPr>
                <w:rStyle w:val="11pt"/>
              </w:rPr>
              <w:t>на период строительства объекта</w:t>
            </w:r>
          </w:p>
          <w:p w:rsidR="00747785" w:rsidRDefault="00747785" w:rsidP="00B234C2">
            <w:pPr>
              <w:pStyle w:val="2"/>
              <w:framePr w:w="10440" w:wrap="notBeside" w:vAnchor="text" w:hAnchor="text" w:xAlign="center" w:y="1"/>
              <w:numPr>
                <w:ilvl w:val="0"/>
                <w:numId w:val="2"/>
              </w:numPr>
              <w:shd w:val="clear" w:color="auto" w:fill="auto"/>
              <w:tabs>
                <w:tab w:val="left" w:pos="134"/>
              </w:tabs>
              <w:spacing w:before="0" w:after="0" w:line="274" w:lineRule="exact"/>
            </w:pPr>
            <w:r>
              <w:rPr>
                <w:rStyle w:val="11pt"/>
              </w:rPr>
              <w:t>при выходе на проектную мощность объекта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83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Потребность в ресурсах воды (тыс. куб. м):</w:t>
            </w:r>
          </w:p>
          <w:p w:rsidR="00747785" w:rsidRDefault="00747785" w:rsidP="00B234C2">
            <w:pPr>
              <w:pStyle w:val="2"/>
              <w:framePr w:w="10440" w:wrap="notBeside" w:vAnchor="text" w:hAnchor="text" w:xAlign="center" w:y="1"/>
              <w:numPr>
                <w:ilvl w:val="0"/>
                <w:numId w:val="3"/>
              </w:numPr>
              <w:shd w:val="clear" w:color="auto" w:fill="auto"/>
              <w:tabs>
                <w:tab w:val="left" w:pos="134"/>
              </w:tabs>
              <w:spacing w:before="0" w:after="0" w:line="274" w:lineRule="exact"/>
            </w:pPr>
            <w:r>
              <w:rPr>
                <w:rStyle w:val="11pt"/>
              </w:rPr>
              <w:t>на период строительства объекта</w:t>
            </w:r>
          </w:p>
          <w:p w:rsidR="00747785" w:rsidRDefault="00747785" w:rsidP="00B234C2">
            <w:pPr>
              <w:pStyle w:val="2"/>
              <w:framePr w:w="10440" w:wrap="notBeside" w:vAnchor="text" w:hAnchor="text" w:xAlign="center" w:y="1"/>
              <w:numPr>
                <w:ilvl w:val="0"/>
                <w:numId w:val="3"/>
              </w:numPr>
              <w:shd w:val="clear" w:color="auto" w:fill="auto"/>
              <w:tabs>
                <w:tab w:val="left" w:pos="134"/>
              </w:tabs>
              <w:spacing w:before="0" w:after="0" w:line="274" w:lineRule="exact"/>
            </w:pPr>
            <w:r>
              <w:rPr>
                <w:rStyle w:val="11pt"/>
              </w:rPr>
              <w:t>при выходе на проектную мощность объекта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val="470"/>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Дополнительные условия</w:t>
            </w:r>
          </w:p>
        </w:tc>
      </w:tr>
      <w:tr w:rsidR="00747785" w:rsidTr="00747785">
        <w:trPr>
          <w:trHeight w:hRule="exact" w:val="1387"/>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4" w:lineRule="exact"/>
            </w:pPr>
            <w:r>
              <w:rPr>
                <w:rStyle w:val="11pt"/>
              </w:rPr>
              <w:t xml:space="preserve">Условия, необходимые для реализации инвестиционного проекта (поиск инвестиционной площадки, поиск потенциального партнера, </w:t>
            </w:r>
            <w:proofErr w:type="spellStart"/>
            <w:r>
              <w:rPr>
                <w:rStyle w:val="11pt"/>
              </w:rPr>
              <w:t>софинансирование</w:t>
            </w:r>
            <w:proofErr w:type="spellEnd"/>
            <w:r>
              <w:rPr>
                <w:rStyle w:val="11pt"/>
              </w:rPr>
              <w:t>, получение государственных преференций, потребность в квалифицированных кадрах, оказание иных форм государственной поддержки)</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Наличие рынка сбыта товаров и услуг</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val="466"/>
          <w:jc w:val="center"/>
        </w:trPr>
        <w:tc>
          <w:tcPr>
            <w:tcW w:w="10440" w:type="dxa"/>
            <w:gridSpan w:val="2"/>
            <w:tcBorders>
              <w:top w:val="single" w:sz="4" w:space="0" w:color="auto"/>
              <w:left w:val="single" w:sz="4" w:space="0" w:color="auto"/>
              <w:bottom w:val="nil"/>
              <w:right w:val="single" w:sz="4" w:space="0" w:color="auto"/>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jc w:val="center"/>
            </w:pPr>
            <w:r>
              <w:rPr>
                <w:rStyle w:val="11pt"/>
              </w:rPr>
              <w:t>Информация об инициаторе инвестиционного проекта</w:t>
            </w:r>
          </w:p>
        </w:tc>
      </w:tr>
      <w:tr w:rsidR="00747785" w:rsidTr="00747785">
        <w:trPr>
          <w:trHeight w:hRule="exact" w:val="5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78" w:lineRule="exact"/>
            </w:pPr>
            <w:r>
              <w:rPr>
                <w:rStyle w:val="11pt"/>
              </w:rPr>
              <w:t>Организационно-правовая форма и наименование юридического лица или Ф.И.О. инициатора инвестиционного проекта</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Должность и Ф.И.О. руководителя</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Адрес</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proofErr w:type="spellStart"/>
            <w:proofErr w:type="gramStart"/>
            <w:r>
              <w:rPr>
                <w:rStyle w:val="11pt"/>
              </w:rPr>
              <w:t>T</w:t>
            </w:r>
            <w:proofErr w:type="gramEnd"/>
            <w:r>
              <w:rPr>
                <w:rStyle w:val="11pt"/>
              </w:rPr>
              <w:t>елефон</w:t>
            </w:r>
            <w:proofErr w:type="spellEnd"/>
            <w:r>
              <w:rPr>
                <w:rStyle w:val="11pt"/>
              </w:rPr>
              <w:t>, факс</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75"/>
          <w:jc w:val="center"/>
        </w:trPr>
        <w:tc>
          <w:tcPr>
            <w:tcW w:w="7766" w:type="dxa"/>
            <w:tcBorders>
              <w:top w:val="single" w:sz="4" w:space="0" w:color="auto"/>
              <w:left w:val="single" w:sz="4" w:space="0" w:color="auto"/>
              <w:bottom w:val="nil"/>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pPr>
            <w:r>
              <w:rPr>
                <w:rStyle w:val="11pt"/>
                <w:lang w:val="en-US"/>
              </w:rPr>
              <w:t xml:space="preserve">E-mail, </w:t>
            </w:r>
            <w:r>
              <w:rPr>
                <w:rStyle w:val="11pt"/>
              </w:rPr>
              <w:t>сайт</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66"/>
          <w:jc w:val="center"/>
        </w:trPr>
        <w:tc>
          <w:tcPr>
            <w:tcW w:w="7766" w:type="dxa"/>
            <w:tcBorders>
              <w:top w:val="single" w:sz="4" w:space="0" w:color="auto"/>
              <w:left w:val="single" w:sz="4" w:space="0" w:color="auto"/>
              <w:bottom w:val="nil"/>
              <w:right w:val="nil"/>
            </w:tcBorders>
            <w:shd w:val="clear" w:color="auto" w:fill="FFFFFF"/>
            <w:vAlign w:val="bottom"/>
            <w:hideMark/>
          </w:tcPr>
          <w:p w:rsidR="00747785" w:rsidRDefault="00747785">
            <w:pPr>
              <w:pStyle w:val="2"/>
              <w:framePr w:w="10440" w:wrap="notBeside" w:vAnchor="text" w:hAnchor="text" w:xAlign="center" w:y="1"/>
              <w:shd w:val="clear" w:color="auto" w:fill="auto"/>
              <w:spacing w:before="0" w:after="0" w:line="220" w:lineRule="exact"/>
            </w:pPr>
            <w:r>
              <w:rPr>
                <w:rStyle w:val="11pt"/>
              </w:rPr>
              <w:t>Менеджер проекта (Ф.И.О., телефон)</w:t>
            </w:r>
          </w:p>
        </w:tc>
        <w:tc>
          <w:tcPr>
            <w:tcW w:w="2674" w:type="dxa"/>
            <w:tcBorders>
              <w:top w:val="single" w:sz="4" w:space="0" w:color="auto"/>
              <w:left w:val="single" w:sz="4" w:space="0" w:color="auto"/>
              <w:bottom w:val="nil"/>
              <w:right w:val="single" w:sz="4" w:space="0" w:color="auto"/>
            </w:tcBorders>
            <w:shd w:val="clear" w:color="auto" w:fill="FFFFFF"/>
          </w:tcPr>
          <w:p w:rsidR="00747785" w:rsidRDefault="00747785">
            <w:pPr>
              <w:framePr w:w="10440" w:wrap="notBeside" w:vAnchor="text" w:hAnchor="text" w:xAlign="center" w:y="1"/>
              <w:rPr>
                <w:sz w:val="10"/>
                <w:szCs w:val="10"/>
              </w:rPr>
            </w:pPr>
          </w:p>
        </w:tc>
      </w:tr>
      <w:tr w:rsidR="00747785" w:rsidTr="00747785">
        <w:trPr>
          <w:trHeight w:hRule="exact" w:val="480"/>
          <w:jc w:val="center"/>
        </w:trPr>
        <w:tc>
          <w:tcPr>
            <w:tcW w:w="7766" w:type="dxa"/>
            <w:tcBorders>
              <w:top w:val="single" w:sz="4" w:space="0" w:color="auto"/>
              <w:left w:val="single" w:sz="4" w:space="0" w:color="auto"/>
              <w:bottom w:val="single" w:sz="4" w:space="0" w:color="auto"/>
              <w:right w:val="nil"/>
            </w:tcBorders>
            <w:shd w:val="clear" w:color="auto" w:fill="FFFFFF"/>
            <w:vAlign w:val="center"/>
            <w:hideMark/>
          </w:tcPr>
          <w:p w:rsidR="00747785" w:rsidRDefault="00747785">
            <w:pPr>
              <w:pStyle w:val="2"/>
              <w:framePr w:w="10440" w:wrap="notBeside" w:vAnchor="text" w:hAnchor="text" w:xAlign="center" w:y="1"/>
              <w:shd w:val="clear" w:color="auto" w:fill="auto"/>
              <w:spacing w:before="0" w:after="0" w:line="220" w:lineRule="exact"/>
            </w:pPr>
            <w:r>
              <w:rPr>
                <w:rStyle w:val="11pt"/>
              </w:rPr>
              <w:t>Описание управленческой команды</w:t>
            </w:r>
          </w:p>
        </w:tc>
        <w:tc>
          <w:tcPr>
            <w:tcW w:w="2674" w:type="dxa"/>
            <w:tcBorders>
              <w:top w:val="single" w:sz="4" w:space="0" w:color="auto"/>
              <w:left w:val="single" w:sz="4" w:space="0" w:color="auto"/>
              <w:bottom w:val="single" w:sz="4" w:space="0" w:color="auto"/>
              <w:right w:val="single" w:sz="4" w:space="0" w:color="auto"/>
            </w:tcBorders>
            <w:shd w:val="clear" w:color="auto" w:fill="FFFFFF"/>
          </w:tcPr>
          <w:p w:rsidR="00747785" w:rsidRDefault="00747785">
            <w:pPr>
              <w:framePr w:w="10440" w:wrap="notBeside" w:vAnchor="text" w:hAnchor="text" w:xAlign="center" w:y="1"/>
              <w:rPr>
                <w:sz w:val="10"/>
                <w:szCs w:val="10"/>
              </w:rPr>
            </w:pPr>
          </w:p>
        </w:tc>
      </w:tr>
    </w:tbl>
    <w:p w:rsidR="00747785" w:rsidRDefault="00747785" w:rsidP="00747785">
      <w:pPr>
        <w:pStyle w:val="a7"/>
        <w:framePr w:w="10440" w:wrap="notBeside" w:vAnchor="text" w:hAnchor="text" w:xAlign="center" w:y="1"/>
        <w:shd w:val="clear" w:color="auto" w:fill="auto"/>
        <w:spacing w:after="0" w:line="220" w:lineRule="exact"/>
        <w:jc w:val="left"/>
        <w:rPr>
          <w:lang w:val="en-US"/>
        </w:rPr>
      </w:pPr>
      <w:r>
        <w:t xml:space="preserve"> </w:t>
      </w:r>
    </w:p>
    <w:p w:rsidR="00747785" w:rsidRDefault="00747785" w:rsidP="00747785">
      <w:pPr>
        <w:pStyle w:val="a7"/>
        <w:framePr w:w="10440" w:wrap="notBeside" w:vAnchor="text" w:hAnchor="text" w:xAlign="center" w:y="1"/>
        <w:shd w:val="clear" w:color="auto" w:fill="auto"/>
        <w:spacing w:after="0" w:line="220" w:lineRule="exact"/>
        <w:jc w:val="left"/>
      </w:pPr>
      <w:r>
        <w:t>Вся информация, содержащаяся в документах, прилагаемых к заявке, является подлинной,  и</w:t>
      </w:r>
    </w:p>
    <w:p w:rsidR="00747785" w:rsidRDefault="00747785" w:rsidP="00747785">
      <w:pPr>
        <w:pStyle w:val="a7"/>
        <w:framePr w:w="10440" w:wrap="notBeside" w:vAnchor="text" w:hAnchor="text" w:xAlign="center" w:y="1"/>
        <w:shd w:val="clear" w:color="auto" w:fill="auto"/>
        <w:spacing w:after="0" w:line="220" w:lineRule="exact"/>
        <w:jc w:val="left"/>
      </w:pPr>
      <w:r>
        <w:tab/>
      </w:r>
    </w:p>
    <w:p w:rsidR="00747785" w:rsidRDefault="00747785" w:rsidP="00747785">
      <w:pPr>
        <w:pStyle w:val="21"/>
        <w:framePr w:w="10440" w:wrap="notBeside" w:vAnchor="text" w:hAnchor="text" w:xAlign="center" w:y="1"/>
        <w:shd w:val="clear" w:color="auto" w:fill="auto"/>
        <w:spacing w:before="0" w:after="0" w:line="180" w:lineRule="exact"/>
      </w:pPr>
      <w:r>
        <w:t>(полное наименование инвестора, инициатора инвестиционного проекта)</w:t>
      </w:r>
    </w:p>
    <w:p w:rsidR="00747785" w:rsidRDefault="00747785" w:rsidP="00747785">
      <w:pPr>
        <w:pStyle w:val="a7"/>
        <w:framePr w:w="10440" w:wrap="notBeside" w:vAnchor="text" w:hAnchor="text" w:xAlign="center" w:y="1"/>
        <w:shd w:val="clear" w:color="auto" w:fill="auto"/>
        <w:spacing w:after="0" w:line="278" w:lineRule="exact"/>
        <w:jc w:val="both"/>
      </w:pPr>
      <w:r>
        <w:t xml:space="preserve">не возражает против доступа к ней всех заинтересованных лиц, а также </w:t>
      </w:r>
      <w:proofErr w:type="gramStart"/>
      <w:r>
        <w:t>согласен</w:t>
      </w:r>
      <w:proofErr w:type="gramEnd"/>
      <w:r>
        <w:t xml:space="preserve"> на передачу и обработку персональных данных в соответствии с законодательством Российской Федерации.</w:t>
      </w:r>
    </w:p>
    <w:p w:rsidR="00747785" w:rsidRDefault="00747785" w:rsidP="00747785">
      <w:pPr>
        <w:rPr>
          <w:sz w:val="2"/>
          <w:szCs w:val="2"/>
        </w:rPr>
      </w:pPr>
    </w:p>
    <w:p w:rsidR="00747785" w:rsidRDefault="00747785" w:rsidP="00747785">
      <w:pPr>
        <w:pStyle w:val="40"/>
        <w:shd w:val="clear" w:color="auto" w:fill="auto"/>
        <w:spacing w:before="537" w:after="253" w:line="220" w:lineRule="exact"/>
        <w:ind w:left="120"/>
      </w:pPr>
      <w:r>
        <w:t>Инвестор (инициатор инвестиционного проекта)</w:t>
      </w:r>
    </w:p>
    <w:p w:rsidR="00747785" w:rsidRDefault="00747785" w:rsidP="00747785">
      <w:pPr>
        <w:pStyle w:val="40"/>
        <w:shd w:val="clear" w:color="auto" w:fill="auto"/>
        <w:spacing w:before="0" w:after="2" w:line="220" w:lineRule="exact"/>
        <w:ind w:left="120"/>
      </w:pPr>
      <w:r>
        <w:t xml:space="preserve"> </w:t>
      </w:r>
    </w:p>
    <w:p w:rsidR="00747785" w:rsidRDefault="00747785" w:rsidP="00747785">
      <w:pPr>
        <w:pStyle w:val="50"/>
        <w:shd w:val="clear" w:color="auto" w:fill="auto"/>
        <w:tabs>
          <w:tab w:val="right" w:pos="3043"/>
          <w:tab w:val="center" w:pos="3437"/>
        </w:tabs>
        <w:spacing w:before="0" w:after="6" w:line="180" w:lineRule="exact"/>
        <w:ind w:left="480"/>
      </w:pPr>
      <w:r>
        <w:t>(подпись)</w:t>
      </w:r>
      <w:r>
        <w:tab/>
        <w:t>(расшифровка</w:t>
      </w:r>
      <w:r>
        <w:tab/>
        <w:t>подписи)</w:t>
      </w:r>
    </w:p>
    <w:p w:rsidR="00747785" w:rsidRDefault="00747785" w:rsidP="00747785">
      <w:pPr>
        <w:pStyle w:val="40"/>
        <w:shd w:val="clear" w:color="auto" w:fill="auto"/>
        <w:spacing w:before="0" w:after="0" w:line="220" w:lineRule="exact"/>
        <w:ind w:left="600"/>
      </w:pPr>
      <w:r>
        <w:t>М.П.</w:t>
      </w:r>
    </w:p>
    <w:p w:rsidR="00747785" w:rsidRDefault="00747785" w:rsidP="00747785"/>
    <w:p w:rsidR="00DC3924" w:rsidRDefault="00DC3924"/>
    <w:sectPr w:rsidR="00DC3924" w:rsidSect="00910F33">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567F7"/>
    <w:multiLevelType w:val="multilevel"/>
    <w:tmpl w:val="9E8C10B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27BC00E0"/>
    <w:multiLevelType w:val="multilevel"/>
    <w:tmpl w:val="716A526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34125A6E"/>
    <w:multiLevelType w:val="multilevel"/>
    <w:tmpl w:val="049E87C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2"/>
  </w:compat>
  <w:rsids>
    <w:rsidRoot w:val="00747785"/>
    <w:rsid w:val="00052742"/>
    <w:rsid w:val="00094AEA"/>
    <w:rsid w:val="00107018"/>
    <w:rsid w:val="00130E1D"/>
    <w:rsid w:val="00143AF5"/>
    <w:rsid w:val="00150AD3"/>
    <w:rsid w:val="001536C5"/>
    <w:rsid w:val="00210BFE"/>
    <w:rsid w:val="0028163D"/>
    <w:rsid w:val="002B3D35"/>
    <w:rsid w:val="002D46D9"/>
    <w:rsid w:val="00370DD3"/>
    <w:rsid w:val="003A0A5E"/>
    <w:rsid w:val="003E45AD"/>
    <w:rsid w:val="00405E78"/>
    <w:rsid w:val="0057234C"/>
    <w:rsid w:val="005B22D8"/>
    <w:rsid w:val="005B793D"/>
    <w:rsid w:val="005D0F77"/>
    <w:rsid w:val="005F11FA"/>
    <w:rsid w:val="00626E05"/>
    <w:rsid w:val="00667E08"/>
    <w:rsid w:val="006C6C0B"/>
    <w:rsid w:val="007356E6"/>
    <w:rsid w:val="00747785"/>
    <w:rsid w:val="00781F20"/>
    <w:rsid w:val="007A2E5B"/>
    <w:rsid w:val="007D7E05"/>
    <w:rsid w:val="00874F6B"/>
    <w:rsid w:val="00910F33"/>
    <w:rsid w:val="00952CF5"/>
    <w:rsid w:val="009A7603"/>
    <w:rsid w:val="009B0805"/>
    <w:rsid w:val="00A05943"/>
    <w:rsid w:val="00AB47D9"/>
    <w:rsid w:val="00AF6C6A"/>
    <w:rsid w:val="00BA12BD"/>
    <w:rsid w:val="00BC6ECD"/>
    <w:rsid w:val="00C6031E"/>
    <w:rsid w:val="00D97C5D"/>
    <w:rsid w:val="00DC3924"/>
    <w:rsid w:val="00DD7163"/>
    <w:rsid w:val="00E1004C"/>
    <w:rsid w:val="00E3278C"/>
    <w:rsid w:val="00E64DF2"/>
    <w:rsid w:val="00F0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78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7785"/>
    <w:rPr>
      <w:rFonts w:ascii="Times New Roman" w:hAnsi="Times New Roman" w:cs="Times New Roman" w:hint="default"/>
      <w:color w:val="000080"/>
      <w:u w:val="single"/>
    </w:rPr>
  </w:style>
  <w:style w:type="paragraph" w:styleId="a4">
    <w:name w:val="No Spacing"/>
    <w:uiPriority w:val="1"/>
    <w:qFormat/>
    <w:rsid w:val="00747785"/>
    <w:pPr>
      <w:spacing w:after="0" w:line="240" w:lineRule="auto"/>
    </w:pPr>
    <w:rPr>
      <w:rFonts w:eastAsiaTheme="minorEastAsia" w:cs="Times New Roman"/>
      <w:lang w:eastAsia="ru-RU"/>
    </w:rPr>
  </w:style>
  <w:style w:type="paragraph" w:customStyle="1" w:styleId="ConsPlusNormal">
    <w:name w:val="ConsPlusNormal"/>
    <w:rsid w:val="0074778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74778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a5">
    <w:name w:val="Основной текст_"/>
    <w:basedOn w:val="a0"/>
    <w:link w:val="2"/>
    <w:locked/>
    <w:rsid w:val="00747785"/>
    <w:rPr>
      <w:rFonts w:ascii="Times New Roman" w:hAnsi="Times New Roman" w:cs="Times New Roman"/>
      <w:sz w:val="26"/>
      <w:szCs w:val="26"/>
      <w:shd w:val="clear" w:color="auto" w:fill="FFFFFF"/>
    </w:rPr>
  </w:style>
  <w:style w:type="paragraph" w:customStyle="1" w:styleId="2">
    <w:name w:val="Основной текст2"/>
    <w:basedOn w:val="a"/>
    <w:link w:val="a5"/>
    <w:rsid w:val="00747785"/>
    <w:pPr>
      <w:widowControl w:val="0"/>
      <w:shd w:val="clear" w:color="auto" w:fill="FFFFFF"/>
      <w:spacing w:before="420" w:after="420" w:line="240" w:lineRule="atLeast"/>
      <w:jc w:val="both"/>
    </w:pPr>
    <w:rPr>
      <w:rFonts w:ascii="Times New Roman" w:eastAsiaTheme="minorHAnsi" w:hAnsi="Times New Roman"/>
      <w:sz w:val="26"/>
      <w:szCs w:val="26"/>
      <w:lang w:eastAsia="en-US"/>
    </w:rPr>
  </w:style>
  <w:style w:type="character" w:customStyle="1" w:styleId="3">
    <w:name w:val="Основной текст (3)_"/>
    <w:basedOn w:val="a0"/>
    <w:link w:val="30"/>
    <w:locked/>
    <w:rsid w:val="00747785"/>
    <w:rPr>
      <w:rFonts w:ascii="Times New Roman" w:hAnsi="Times New Roman" w:cs="Times New Roman"/>
      <w:b/>
      <w:bCs/>
      <w:shd w:val="clear" w:color="auto" w:fill="FFFFFF"/>
    </w:rPr>
  </w:style>
  <w:style w:type="paragraph" w:customStyle="1" w:styleId="30">
    <w:name w:val="Основной текст (3)"/>
    <w:basedOn w:val="a"/>
    <w:link w:val="3"/>
    <w:rsid w:val="00747785"/>
    <w:pPr>
      <w:widowControl w:val="0"/>
      <w:shd w:val="clear" w:color="auto" w:fill="FFFFFF"/>
      <w:spacing w:before="360" w:after="0" w:line="278" w:lineRule="exact"/>
    </w:pPr>
    <w:rPr>
      <w:rFonts w:ascii="Times New Roman" w:eastAsiaTheme="minorHAnsi" w:hAnsi="Times New Roman"/>
      <w:b/>
      <w:bCs/>
      <w:lang w:eastAsia="en-US"/>
    </w:rPr>
  </w:style>
  <w:style w:type="character" w:customStyle="1" w:styleId="a6">
    <w:name w:val="Подпись к таблице_"/>
    <w:basedOn w:val="a0"/>
    <w:link w:val="a7"/>
    <w:locked/>
    <w:rsid w:val="00747785"/>
    <w:rPr>
      <w:rFonts w:ascii="Times New Roman" w:hAnsi="Times New Roman" w:cs="Times New Roman"/>
      <w:shd w:val="clear" w:color="auto" w:fill="FFFFFF"/>
    </w:rPr>
  </w:style>
  <w:style w:type="paragraph" w:customStyle="1" w:styleId="a7">
    <w:name w:val="Подпись к таблице"/>
    <w:basedOn w:val="a"/>
    <w:link w:val="a6"/>
    <w:rsid w:val="00747785"/>
    <w:pPr>
      <w:widowControl w:val="0"/>
      <w:shd w:val="clear" w:color="auto" w:fill="FFFFFF"/>
      <w:spacing w:after="60" w:line="240" w:lineRule="atLeast"/>
      <w:jc w:val="right"/>
    </w:pPr>
    <w:rPr>
      <w:rFonts w:ascii="Times New Roman" w:eastAsiaTheme="minorHAnsi" w:hAnsi="Times New Roman"/>
      <w:lang w:eastAsia="en-US"/>
    </w:rPr>
  </w:style>
  <w:style w:type="character" w:customStyle="1" w:styleId="20">
    <w:name w:val="Подпись к таблице (2)_"/>
    <w:basedOn w:val="a0"/>
    <w:link w:val="21"/>
    <w:locked/>
    <w:rsid w:val="00747785"/>
    <w:rPr>
      <w:rFonts w:ascii="Times New Roman" w:hAnsi="Times New Roman" w:cs="Times New Roman"/>
      <w:sz w:val="18"/>
      <w:szCs w:val="18"/>
      <w:shd w:val="clear" w:color="auto" w:fill="FFFFFF"/>
    </w:rPr>
  </w:style>
  <w:style w:type="paragraph" w:customStyle="1" w:styleId="21">
    <w:name w:val="Подпись к таблице (2)"/>
    <w:basedOn w:val="a"/>
    <w:link w:val="20"/>
    <w:rsid w:val="00747785"/>
    <w:pPr>
      <w:widowControl w:val="0"/>
      <w:shd w:val="clear" w:color="auto" w:fill="FFFFFF"/>
      <w:spacing w:before="60" w:after="60" w:line="240" w:lineRule="atLeast"/>
      <w:jc w:val="center"/>
    </w:pPr>
    <w:rPr>
      <w:rFonts w:ascii="Times New Roman" w:eastAsiaTheme="minorHAnsi" w:hAnsi="Times New Roman"/>
      <w:sz w:val="18"/>
      <w:szCs w:val="18"/>
      <w:lang w:eastAsia="en-US"/>
    </w:rPr>
  </w:style>
  <w:style w:type="character" w:customStyle="1" w:styleId="4">
    <w:name w:val="Основной текст (4)_"/>
    <w:basedOn w:val="a0"/>
    <w:link w:val="40"/>
    <w:locked/>
    <w:rsid w:val="00747785"/>
    <w:rPr>
      <w:rFonts w:ascii="Times New Roman" w:hAnsi="Times New Roman" w:cs="Times New Roman"/>
      <w:shd w:val="clear" w:color="auto" w:fill="FFFFFF"/>
    </w:rPr>
  </w:style>
  <w:style w:type="paragraph" w:customStyle="1" w:styleId="40">
    <w:name w:val="Основной текст (4)"/>
    <w:basedOn w:val="a"/>
    <w:link w:val="4"/>
    <w:rsid w:val="00747785"/>
    <w:pPr>
      <w:widowControl w:val="0"/>
      <w:shd w:val="clear" w:color="auto" w:fill="FFFFFF"/>
      <w:spacing w:before="540" w:after="300" w:line="240" w:lineRule="atLeast"/>
    </w:pPr>
    <w:rPr>
      <w:rFonts w:ascii="Times New Roman" w:eastAsiaTheme="minorHAnsi" w:hAnsi="Times New Roman"/>
      <w:lang w:eastAsia="en-US"/>
    </w:rPr>
  </w:style>
  <w:style w:type="character" w:customStyle="1" w:styleId="5">
    <w:name w:val="Основной текст (5)_"/>
    <w:basedOn w:val="a0"/>
    <w:link w:val="50"/>
    <w:locked/>
    <w:rsid w:val="00747785"/>
    <w:rPr>
      <w:rFonts w:ascii="Times New Roman" w:hAnsi="Times New Roman" w:cs="Times New Roman"/>
      <w:sz w:val="18"/>
      <w:szCs w:val="18"/>
      <w:shd w:val="clear" w:color="auto" w:fill="FFFFFF"/>
    </w:rPr>
  </w:style>
  <w:style w:type="paragraph" w:customStyle="1" w:styleId="50">
    <w:name w:val="Основной текст (5)"/>
    <w:basedOn w:val="a"/>
    <w:link w:val="5"/>
    <w:rsid w:val="00747785"/>
    <w:pPr>
      <w:widowControl w:val="0"/>
      <w:shd w:val="clear" w:color="auto" w:fill="FFFFFF"/>
      <w:spacing w:before="60" w:after="60" w:line="240" w:lineRule="atLeast"/>
      <w:jc w:val="both"/>
    </w:pPr>
    <w:rPr>
      <w:rFonts w:ascii="Times New Roman" w:eastAsiaTheme="minorHAnsi" w:hAnsi="Times New Roman"/>
      <w:sz w:val="18"/>
      <w:szCs w:val="18"/>
      <w:lang w:eastAsia="en-US"/>
    </w:rPr>
  </w:style>
  <w:style w:type="character" w:customStyle="1" w:styleId="11pt">
    <w:name w:val="Основной текст + 11 pt"/>
    <w:basedOn w:val="a5"/>
    <w:rsid w:val="00747785"/>
    <w:rPr>
      <w:rFonts w:ascii="Times New Roman" w:hAnsi="Times New Roman" w:cs="Times New Roman"/>
      <w:color w:val="000000"/>
      <w:spacing w:val="0"/>
      <w:w w:val="100"/>
      <w:position w:val="0"/>
      <w:sz w:val="22"/>
      <w:szCs w:val="22"/>
      <w:shd w:val="clear" w:color="auto" w:fill="FFFFFF"/>
      <w:lang w:val="ru-RU" w:eastAsia="ru-RU"/>
    </w:rPr>
  </w:style>
  <w:style w:type="paragraph" w:styleId="a8">
    <w:name w:val="Balloon Text"/>
    <w:basedOn w:val="a"/>
    <w:link w:val="a9"/>
    <w:uiPriority w:val="99"/>
    <w:semiHidden/>
    <w:unhideWhenUsed/>
    <w:rsid w:val="005B22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22D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13" Type="http://schemas.openxmlformats.org/officeDocument/2006/relationships/hyperlink" Target="consultantplus://offline/ref=F8437807BD9FD1287CC7EEBA7C4912D376C94998E62E49F4BF8AB72077BEFFC57E3D73B782F44452074A9BEBA1j4j2N" TargetMode="External"/><Relationship Id="rId18"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3" Type="http://schemas.microsoft.com/office/2007/relationships/stylesWithEffects" Target="stylesWithEffects.xml"/><Relationship Id="rId21"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7" Type="http://schemas.openxmlformats.org/officeDocument/2006/relationships/hyperlink" Target="consultantplus://offline/ref=F8437807BD9FD1287CC7EEAC7F254FD973C11794E12F41A2E6DFB17728EEF9902C7D2DEEC3B957530E5498ECA0496E448935496264FC31EF08349493j9j6N" TargetMode="External"/><Relationship Id="rId12" Type="http://schemas.openxmlformats.org/officeDocument/2006/relationships/hyperlink" Target="consultantplus://offline/ref=F8437807BD9FD1287CC7EEBA7C4912D376CB4D90E12949F4BF8AB72077BEFFC57E3D73B782F44452074A9BEBA1j4j2N" TargetMode="External"/><Relationship Id="rId17"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2" Type="http://schemas.openxmlformats.org/officeDocument/2006/relationships/styles" Target="styles.xml"/><Relationship Id="rId16"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20"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F8437807BD9FD1287CC7EEBA7C4912D376CA409FE92B49F4BF8AB72077BEFFC57E3D73B782F44452074A9BEBA1j4j2N" TargetMode="External"/><Relationship Id="rId5" Type="http://schemas.openxmlformats.org/officeDocument/2006/relationships/webSettings" Target="webSettings.xml"/><Relationship Id="rId15" Type="http://schemas.openxmlformats.org/officeDocument/2006/relationships/hyperlink" Target="mailto:temkino@admin-smolensk.ru" TargetMode="External"/><Relationship Id="rId23" Type="http://schemas.openxmlformats.org/officeDocument/2006/relationships/theme" Target="theme/theme1.xml"/><Relationship Id="rId10" Type="http://schemas.openxmlformats.org/officeDocument/2006/relationships/hyperlink" Target="consultantplus://offline/ref=F8437807BD9FD1287CC7EEBA7C4912D376CF4991E12649F4BF8AB72077BEFFC56C3D2BBB80F95E520F5FCDBAE7173717C47E446973E031E4j1j6N" TargetMode="External"/><Relationship Id="rId19"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4" Type="http://schemas.openxmlformats.org/officeDocument/2006/relationships/settings" Target="settings.xml"/><Relationship Id="rId9" Type="http://schemas.openxmlformats.org/officeDocument/2006/relationships/hyperlink" Target="file:///D:\&#1040;&#1083;&#1083;&#1072;\&#1055;&#1086;&#1089;&#1090;&#1072;&#1085;&#1086;&#1074;&#1083;&#1077;&#1085;&#1080;&#1077;%20&#1055;&#1086;&#1088;&#1103;&#1076;&#1086;&#1082;%20%20&#1084;&#1091;&#1085;&#1080;&#1094;&#1080;&#1087;&#1072;&#1083;&#1100;&#1085;&#1086;&#1081;%20&#1087;&#1086;&#1076;&#1076;&#1077;&#1088;&#1078;&#1082;&#1080;%20&#1080;&#1085;&#1074;&#1077;&#1089;&#1090;&#1086;&#1088;&#1086;&#1074;.rtf" TargetMode="External"/><Relationship Id="rId14" Type="http://schemas.openxmlformats.org/officeDocument/2006/relationships/hyperlink" Target="consultantplus://offline/ref=F8437807BD9FD1287CC7EEAC7F254FD973C11794E12F41A5E0D7B17728EEF9902C7D2DEEC3B957530E5499EAA3496E448935496264FC31EF08349493j9j6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3929</Words>
  <Characters>22397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user</cp:lastModifiedBy>
  <cp:revision>2</cp:revision>
  <cp:lastPrinted>2025-03-26T08:46:00Z</cp:lastPrinted>
  <dcterms:created xsi:type="dcterms:W3CDTF">2025-10-21T11:54:00Z</dcterms:created>
  <dcterms:modified xsi:type="dcterms:W3CDTF">2025-10-21T11:54:00Z</dcterms:modified>
</cp:coreProperties>
</file>