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3F" w:rsidRPr="00FB6F3F" w:rsidRDefault="00FB6F3F" w:rsidP="00FB6F3F">
      <w:pPr>
        <w:autoSpaceDE w:val="0"/>
        <w:autoSpaceDN w:val="0"/>
        <w:spacing w:after="0" w:line="240" w:lineRule="auto"/>
        <w:ind w:right="48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6F3F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B6F3F" w:rsidRPr="00FB6F3F" w:rsidRDefault="00FB6F3F" w:rsidP="00FB6F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  РАЙОН» СМОЛЕНСКОЙ ОБЛАСТИ</w:t>
      </w:r>
    </w:p>
    <w:p w:rsidR="00FB6F3F" w:rsidRPr="00FB6F3F" w:rsidRDefault="00FB6F3F" w:rsidP="00FB6F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6F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14.06.2013г.  № 346                                                                            с. Темкино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долгосрочную целевую программу «Информатизация Администрации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2012 – 2014 годы»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соответствии с Бюджетным Кодексом РФ, протоколом заседания комиссии при Администрации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разработке и реализации долгосрочных программ от 14 июня 2013 года, в связи с организационными изменениями,</w:t>
      </w:r>
    </w:p>
    <w:p w:rsidR="00FB6F3F" w:rsidRPr="00FB6F3F" w:rsidRDefault="00FB6F3F" w:rsidP="00FB6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B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73531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долгосрочную целевую программу «Информатизация Администрации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Смоленской области»  на 2012 – 2014 годы», утвержденную постановлением Администрации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19.10.2011 года № 488а (в редакции постановлений Администрации муниципального образования 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13 ноября 2012 года № 828, от 29.01.2013г. № 48), следующие изменения:</w:t>
      </w:r>
      <w:bookmarkEnd w:id="0"/>
      <w:proofErr w:type="gramEnd"/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в Перечне программных мероприятий на 2012-2014 годы:</w:t>
      </w:r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 в графе 6 цифры «298,0» заменить цифрами «318,4», в графе 8 цифры «21,0» заменить цифрами «41,4»;</w:t>
      </w:r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 в графе 6 цифру «6» заменить цифрой «4», в графе 8 цифру «2» заменить цифрой «0»;</w:t>
      </w:r>
    </w:p>
    <w:p w:rsidR="00FB6F3F" w:rsidRPr="00FB6F3F" w:rsidRDefault="00FB6F3F" w:rsidP="00FB6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пункте 3 в графе 6 цифры «81,0» заменить цифрами «62,6», в графе 8 цифры «27,0» заменить цифрами «8,6»;</w:t>
      </w:r>
    </w:p>
    <w:p w:rsidR="00FB6F3F" w:rsidRPr="00FB6F3F" w:rsidRDefault="00FB6F3F" w:rsidP="00FB6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</w:t>
      </w:r>
      <w:proofErr w:type="gram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6F3F" w:rsidRPr="00FB6F3F" w:rsidRDefault="00FB6F3F" w:rsidP="00FB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B6F3F" w:rsidRPr="00FB6F3F" w:rsidRDefault="00FB6F3F" w:rsidP="00FB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</w:t>
      </w: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Р.В. Журавлев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долгосрочной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программе "Информатизация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области"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6F3F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 xml:space="preserve">(в редакции постановлений </w:t>
      </w:r>
      <w:proofErr w:type="gramEnd"/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 xml:space="preserve">от 13 ноября 2012 года № 828, 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 xml:space="preserve">от 29.01.2013г. № 48, 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8"/>
          <w:szCs w:val="28"/>
          <w:shd w:val="clear" w:color="auto" w:fill="C0C0C0"/>
          <w:lang w:eastAsia="ru-RU"/>
        </w:rPr>
        <w:t>от 14.06.2013г. №346)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ПРОГРАММНЫХ МЕРОПРИЯТИЙ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sz w:val="20"/>
          <w:szCs w:val="20"/>
          <w:lang w:eastAsia="ru-RU"/>
        </w:rPr>
        <w:t>на 2012 - 2014 годы</w:t>
      </w:r>
    </w:p>
    <w:p w:rsidR="00FB6F3F" w:rsidRPr="00FB6F3F" w:rsidRDefault="00FB6F3F" w:rsidP="00FB6F3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5420" w:type="dxa"/>
        <w:tblCellMar>
          <w:left w:w="0" w:type="dxa"/>
          <w:right w:w="0" w:type="dxa"/>
        </w:tblCellMar>
        <w:tblLook w:val="04A0"/>
      </w:tblPr>
      <w:tblGrid>
        <w:gridCol w:w="674"/>
        <w:gridCol w:w="3971"/>
        <w:gridCol w:w="1849"/>
        <w:gridCol w:w="1849"/>
        <w:gridCol w:w="1898"/>
        <w:gridCol w:w="1064"/>
        <w:gridCol w:w="1419"/>
        <w:gridCol w:w="1419"/>
        <w:gridCol w:w="1277"/>
      </w:tblGrid>
      <w:tr w:rsidR="00FB6F3F" w:rsidRPr="00FB6F3F" w:rsidTr="00FB6F3F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финансирования    (тыс. рублей)</w:t>
            </w:r>
          </w:p>
        </w:tc>
      </w:tr>
      <w:tr w:rsidR="00FB6F3F" w:rsidRPr="00FB6F3F" w:rsidTr="00FB6F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FB6F3F" w:rsidRPr="00FB6F3F" w:rsidTr="00FB6F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F3F" w:rsidRPr="00FB6F3F" w:rsidRDefault="00FB6F3F" w:rsidP="00FB6F3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</w:tr>
      <w:tr w:rsidR="00FB6F3F" w:rsidRPr="00FB6F3F" w:rsidTr="00FB6F3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</w:tr>
      <w:tr w:rsidR="00FB6F3F" w:rsidRPr="00FB6F3F" w:rsidTr="00FB6F3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Техническое  обслуживание компьютерной   техники,  принтеров и  копировальных  устройств. Приобретение расходных   материалов, компьютерной техники. Переход к системе электронного документооборота (приобретение ЭЦП, лицензий на рабочие места)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129,0</w:t>
            </w:r>
          </w:p>
        </w:tc>
      </w:tr>
      <w:tr w:rsidR="00FB6F3F" w:rsidRPr="00FB6F3F" w:rsidTr="00FB6F3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комплексной  системы защиты информации в администрации муниципального образования (плата сетевой антивирусной программы)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FB6F3F" w:rsidRPr="00FB6F3F" w:rsidTr="00FB6F3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Установка и обслуживание локальной сети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29,0</w:t>
            </w:r>
          </w:p>
        </w:tc>
      </w:tr>
      <w:tr w:rsidR="00FB6F3F" w:rsidRPr="00FB6F3F" w:rsidTr="00FB6F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F3F" w:rsidRPr="00FB6F3F" w:rsidRDefault="00FB6F3F" w:rsidP="00FB6F3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6F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160,0</w:t>
            </w:r>
          </w:p>
        </w:tc>
      </w:tr>
    </w:tbl>
    <w:p w:rsidR="00FB6F3F" w:rsidRPr="00FB6F3F" w:rsidRDefault="00FB6F3F" w:rsidP="00FB6F3F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6F3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B6F3F" w:rsidRPr="00FB6F3F" w:rsidRDefault="00FB6F3F" w:rsidP="00FB6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3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E204B" w:rsidRDefault="005E204B"/>
    <w:sectPr w:rsidR="005E204B" w:rsidSect="005E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3F"/>
    <w:rsid w:val="005E204B"/>
    <w:rsid w:val="00FB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4B"/>
  </w:style>
  <w:style w:type="paragraph" w:styleId="1">
    <w:name w:val="heading 1"/>
    <w:basedOn w:val="a"/>
    <w:link w:val="10"/>
    <w:uiPriority w:val="9"/>
    <w:qFormat/>
    <w:rsid w:val="00FB6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3F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6F3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6F3F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FB6F3F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F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6F3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F3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B6F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2016-02-12T06:12:00Z</dcterms:created>
  <dcterms:modified xsi:type="dcterms:W3CDTF">2016-02-12T06:14:00Z</dcterms:modified>
</cp:coreProperties>
</file>