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122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76275" cy="1000125"/>
            <wp:effectExtent l="19050" t="0" r="952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ПОСТАНОВЛЕНИЕ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27 мая 2014 года №274                                                                          с. Темкино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5"/>
      </w:tblGrid>
      <w:tr w:rsidR="00365E75" w:rsidRPr="00365E75" w:rsidTr="00365E75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75" w:rsidRPr="00365E75" w:rsidRDefault="00365E75" w:rsidP="00365E75">
            <w:pPr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отделом экономики, имущественных и земельных отношений Администрации муниципального образования «Темкинский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      </w:r>
          </w:p>
          <w:p w:rsidR="00365E75" w:rsidRPr="00365E75" w:rsidRDefault="00365E75" w:rsidP="00365E75">
            <w:pPr>
              <w:overflowPunct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«Темкинский район» Смоленской области от 03.02.2011 № 0060,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«Темкинский район» Смоленской области п о с т а н о в л я е т</w:t>
      </w: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1.  Утвердить  прилагаемый Административный регламент предоставления отделом экономики, имущественных и земельных отношений Администрации муниципального образования «Темкинский район» Смоленской области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 Считать утратившим силу постановление Главы муниципального образования «Темкинский район» Смоленской области от 10.02.2010  № 49 «Об утверждении Административного регламента исполнения отделом экономики, имущественных и земельных отношений Администрации муниципального образования «Темкинский район» Смоленской области муниципальной услуги «Согласование списания имущества, переданного в хозяйственное ведение  муниципальным унитарным предприятиям, и имущества, переданного в оперативное управление муниципальным учреждениям».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Отделу   экономики,  имущественных и земельных отношений Администрации муниципального образования «Темкинский район» Смоленской области обеспечить исполнение Административного регламента.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Контроль исполнения настоящего постановления возложить на управляющего делами Администрации муниципального образования “Темкинский район”  Смоленской области  С.К. Кизилова.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5.  Настоящее постановление вступает в законную силу с момента его подписания и подлежит официальному опубликованию в районной газете «Заря».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4940" w:type="dxa"/>
        <w:tblCellMar>
          <w:left w:w="0" w:type="dxa"/>
          <w:right w:w="0" w:type="dxa"/>
        </w:tblCellMar>
        <w:tblLook w:val="04A0"/>
      </w:tblPr>
      <w:tblGrid>
        <w:gridCol w:w="10260"/>
        <w:gridCol w:w="4680"/>
      </w:tblGrid>
      <w:tr w:rsidR="00365E75" w:rsidRPr="00365E75" w:rsidTr="00365E75">
        <w:trPr>
          <w:trHeight w:val="1080"/>
        </w:trPr>
        <w:tc>
          <w:tcPr>
            <w:tcW w:w="10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75" w:rsidRPr="00365E75" w:rsidRDefault="00365E75" w:rsidP="00365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</w:p>
          <w:p w:rsidR="00365E75" w:rsidRPr="00365E75" w:rsidRDefault="00365E75" w:rsidP="00365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365E75" w:rsidRPr="00365E75" w:rsidRDefault="00365E75" w:rsidP="00365E75">
            <w:pPr>
              <w:spacing w:after="0"/>
              <w:ind w:right="-1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«Темкинский район» Смоленской области                                         Р.В. Журавлев                                                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5E75" w:rsidRPr="00365E75" w:rsidRDefault="00365E75" w:rsidP="00365E7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муниципального образования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«Темкинский район»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области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623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27.05.2014 г.     №  274</w:t>
      </w:r>
    </w:p>
    <w:p w:rsidR="00365E75" w:rsidRPr="00365E75" w:rsidRDefault="00365E75" w:rsidP="00365E75">
      <w:pPr>
        <w:keepNext/>
        <w:overflowPunct w:val="0"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  <w:r w:rsidRPr="00365E7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«Согласование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 Общие положения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 предоставления муниципальной услуги «Согласование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 (далее – административный регламент) регулирует сроки и последовательность административных процедур и административных действий Администрации муниципального образования «Темкинский район» Смоленской области (далее – Администрации), осуществляемых по заявлению юридического лица в пределах установленных нормативными правовыми актами Российской Федерации полномочий по  согласованию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(далее – муниципальная услуга) в случаях: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их морального и (или) физического износа;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ликвидации при авариях, стихийных бедствиях и иных чрезвычайных ситуациях;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хищения.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Действие административного регламента не распространяется на: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списания основных средств, находящихся на балансе предприятия (учреждения), стоимостью их единицы ниже 1000 рублей, за исключением  зданий, сооружений и автотранспортных средств (в том числе рабочих и силовых машин) и случаев, установленных законом и иными правовыми актами;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списания основных средств, находящихся за балансом предприятия (учреждения);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списания основных средств, пришедших в негодность, морально устаревших и физически изношенных, за исключением зданий, сооружений и автотранспортных средств (в том числе рабочих и силовых машин) и случаев, установленных законом и иными правовыми актами;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списания основных средств, приобретенных за счет деятельности, приносящей доход, право на осуществление, которой предоставлено учреждению учредительными документами.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  Заявителями являются: муниципальные унитарные предприятия (далее - предприятия) и  муниципальные учреждения (далее - учреждения муниципального образования «Темкинский район» Смоленской области.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предоставляет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порядку информирования о порядке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предоставления муниципальной услуги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Место нахождения Администрации муниципального образования «Темкинский район» Смоленской области: Российская Федерация, Смоленская область, с. Темкино, ул. Советская, д. 27, тел./ факс: 2-18-44.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официального сайта Администрации муниципального</w:t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«Темкинский район» Смоленской области в сети «Интернет»: </w:t>
      </w:r>
      <w:hyperlink r:id="rId5" w:history="1">
        <w:r w:rsidRPr="00365E7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http://admin-</w:t>
        </w:r>
        <w:r w:rsidRPr="00365E7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lastRenderedPageBreak/>
          <w:t>smolensk.ru/~</w:t>
        </w:r>
      </w:hyperlink>
      <w:r w:rsidRPr="00365E75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lang w:val="en-US" w:eastAsia="ru-RU"/>
        </w:rPr>
        <w:t>temkino</w:t>
      </w:r>
      <w:r w:rsidRPr="00365E75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lang w:eastAsia="ru-RU"/>
        </w:rPr>
        <w:br/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Администрации: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понедельника по пятницу: 9.00 - 17.15 (перерыв с 13.00 до 14.00);</w:t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суббота и воскресенье - выходной день.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Администрации;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Интернет-сайте Администрации: </w:t>
      </w:r>
      <w:hyperlink r:id="rId6" w:history="1">
        <w:r w:rsidRPr="00365E75">
          <w:rPr>
            <w:rFonts w:ascii="Times New Roman" w:eastAsia="Times New Roman" w:hAnsi="Times New Roman" w:cs="Times New Roman"/>
            <w:color w:val="0000FF"/>
            <w:sz w:val="28"/>
            <w:u w:val="single"/>
            <w:lang w:eastAsia="ru-RU"/>
          </w:rPr>
          <w:t>http://admin-smolensk.ru/~</w:t>
        </w:r>
      </w:hyperlink>
      <w:r w:rsidRPr="00365E75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lang w:val="en-US" w:eastAsia="ru-RU"/>
        </w:rPr>
        <w:t>temkino</w:t>
      </w:r>
      <w:r w:rsidRPr="00365E75">
        <w:rPr>
          <w:rFonts w:ascii="Times New Roman" w:eastAsia="Times New Roman" w:hAnsi="Times New Roman" w:cs="Times New Roman"/>
          <w:color w:val="365F91"/>
          <w:sz w:val="28"/>
          <w:szCs w:val="28"/>
          <w:u w:val="single"/>
          <w:lang w:eastAsia="ru-RU"/>
        </w:rPr>
        <w:br/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информационно-телекоммуникационных сетях общего пользования (в том числе в сети Интернет),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информации, в информационных материалах (брошюрах, буклетах и т.д.).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    6. Размещаемая информация содержит также: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административного регламента с приложениями;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Для получения информации по вопросам предоставления муниципальной услуги, услуг, необходимых и обязательных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 заявитель указывает дату и входящий номер, полученные при подаче документов.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2.  Стандарт предоставления муниципальной услуги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Наименование муниципальной услуги – согласование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Наименование органа, предоставляющего муниципальную услугу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Предоставление муниципальной услуги осуществляет Администрация муниципального образования «Темкинский район» Смоленской области в соответствии Уставом муниципального образования «Темкинский район» Смоленской области. </w:t>
      </w:r>
    </w:p>
    <w:p w:rsidR="00365E75" w:rsidRPr="00365E75" w:rsidRDefault="00365E75" w:rsidP="00365E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Результат предоставления муниципальной услуги</w:t>
      </w:r>
    </w:p>
    <w:p w:rsidR="00365E75" w:rsidRPr="00365E75" w:rsidRDefault="00365E75" w:rsidP="00365E75">
      <w:p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12. Результатами предоставления муниципальной услуги является принятие Администрацией решения: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согласовании списания объектов основных средств;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отказе в согласовании списания объектов основных средств.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  13. Процедура предоставления муниципальной услуги завершается получением заявителем одного из следующих документов: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распоряжение о согласовании списания объектов основных средств;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уведомление об отказе в согласовании списания объектов основных средств.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Общий срок предоставления муниципальной услуги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 14. Муниципальная услуга предоставляется в срок не позднее 30 дней с момента обращения заявителя</w:t>
      </w:r>
      <w:r w:rsidRPr="00365E75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>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Правовые основания предоставление муниципальной услуги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15.  Предоставление муниципальной услуги осуществляется в соответствии с: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Гражданским кодексом Российской Федерации;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Методическими указаниями по бухгалтерскому учету основных средств, утвержденными Приказом Министерства финансов Российской Федерации от 13.10.2003 N 91н;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Инструкцией по бюджетному учету, утвержденной Приказом Министерства финансов Российской Федерации от 01.12.2010 N 157н;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 областным законом от 27.02.2002 № 22-з «о порядке управления и распоряжения государственной собственностью Смоленской области».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136151958"/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Исчерпывающий перечень документов, необходимых для предоставления муниципальной услуги</w:t>
      </w:r>
      <w:bookmarkEnd w:id="0"/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муниципальной услуги заявитель предъявляет следующие документы: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заявление о согласовании списания объектов основных средств в произвольной форме;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сводный акт о списании основных средств, утвержденного руководителем предприятия (учреждения), в котором указывается перечень основных средств, подлежащих списанию, по форме согласно приложению № 1 к настоящему Административному регламенту;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утвержденные руководителем предприятия акты о списании основных средств (ф. ОС-4), актов о списании автотранспортных средств (ф. ОС-4а), формы которых утверждены Постановлением Госкомстата России от 21.01.2003 N 7, в двух экземплярах на каждый инвентарный объект основных средств - для предприятий;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утвержденные  руководителем учреждения акты о списании основных средств (кроме автотранспортных) (ф. 0306003), акты о списании групп объектов основных средств (кроме автотранспортных) (ф. 0306033), акты о списании автотранспортных средств (ф. 0306004), формы которых утверждены Постановлением Госкомстата России от 21.01.2003 N 7, в двух экземплярах на каждый инвентарный объект основных средств - для учреждений;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заверенные копии инвентарных карточек учета основных средств с отражением всех переоценок, произведенных в соответствии с порядком, установленным Правительством Российской Федерации;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копии приказа, о назначении постоянно действующей комиссии по списанию основных средств (далее - комиссия) (в случае изменения ее состава - копии приказа о внесении изменений в состав комиссии);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заключение о техническом состоянии объекта списания при списании транспортных средств, кино-, теле-, видео- и аудиоаппаратуры, сложнобытовой и электронно-вычислительной техники, оборудования, содержащего механические устройства, средства связи. Указанное заключение, содержащее характеристики объекта списания (наименование, инвентарный, номер, год выпуска и т.д.), позволяющие однозначно идентифицировать объект, составляется организациями, имеющими лицензию, сертификат соответствия. Заключение о техническом состоянии медицинских аппаратов, подлежащих списанию, может быть составлено только организацией, имеющей право на проведение экспертизы медицинского оборудования. К заключению о техническом состоянии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основных средств в обязательном порядке должна прилагаться копия соответствующей лицензии (сертификат соответствия);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акта об аварии, объяснительной записки о причинах, вызвавших аварию (если они имели место), с указанием суммы ущерба, нанесенного в результате порчи основных средств по причине аварии, стихийных бедствий и иных чрезвычайных ситуаций, копия приказа о наказании виновных лиц (если они определены) и о взыскании с них суммы нанесенного ущерба;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документов (решения суда, протоколы и т.д.) в случае списания похищенных объектов основных средств;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копия паспорта транспортного средства (при списании с баланса предприятий (учреждений) автотранспортных средств).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   </w:t>
      </w:r>
    </w:p>
    <w:p w:rsidR="00365E75" w:rsidRPr="00365E75" w:rsidRDefault="00365E75" w:rsidP="00365E7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  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365E75" w:rsidRPr="00365E75" w:rsidRDefault="00365E75" w:rsidP="00365E75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Документы, предоставляемые заявителем, должны соответствовать следующим требованиям: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тексты документов написаны разборчиво;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фамилия, имя и отчество (при наличии) заявителя, его адрес места жительства, телефон (если есть) написаны полностью;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20. Документы для предоставления муниципальной услуги по желанию заявителя могут направляться по почте.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удостоверена.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Исчерпывающий перечень оснований для отказа в приеме документов, 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необходимых для предоставления муниципальной услуги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   21. Оснований для отказа в приеме документов для предоставления муниципальной услуги не имеется.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Исчерпывающий перечень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оснований для отказа в предоставлении муниципальной услуги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22. В выдаче  распоряжения о согласовании списания объектов основных средств отказывается в следующих случаях: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неполного комплекта документов, требуемых согласно пункту 16 раздела 2 настоящего Административного регламента;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предоставления документов, не соответствующих требованиям, указанным в пункте 19 раздела 2 настоящего Административного регламента.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недостоверных сведений и документов.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 23. Для предоставления муниципальной услуги не требуется получения иных услуг.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Размер платы, взимаемой с заявителя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при предоставлении государственной услуги, и способы ее взимания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24. Муниципальная услуга предоставляется бесплатно.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Максимальный срок ожидания в очереди при подаче запроса 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 предоставлении муниципальной услуги и при получении результата предоставления муниципальной услуги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25.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365E75" w:rsidRPr="00365E75" w:rsidRDefault="00365E75" w:rsidP="00365E7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26.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27. Срок регистрации запроса заявителя о предоставлении муниципальной услуги не должен превышать 15 минут.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Требования к помещениям, в которых предоставляется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Помещение, в котором предоставляется муниципальная услуга, должно быть оборудовано отдельными входами для свободного доступа заявителей в помещение. 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заявителей осуществляется в специально выделенных для этих целей помещениях. 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Помещения, в которых предоставляется муниципальная услуга, оборудуются средствами противопожарной защиты.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365E75" w:rsidRPr="00365E75" w:rsidRDefault="00365E75" w:rsidP="00365E75">
      <w:pPr>
        <w:autoSpaceDE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заявителей рекомендуется осуществлять в отдельном окне (кабинете).</w:t>
      </w:r>
    </w:p>
    <w:p w:rsidR="00365E75" w:rsidRPr="00365E75" w:rsidRDefault="00365E75" w:rsidP="00365E75">
      <w:pPr>
        <w:autoSpaceDE w:val="0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номера окна (кабинета);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фамилии, имени, отчества (при наличии) и должности специалиста;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времени перерыва на обед, технического перерыва.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взаимодействий заявителя с должностными лицами при предоставлении муниципальной услуги и их продолжительность – 2 раза по 15 минут.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38.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получения муниципальной услуги в многофункциональном центре предоставления государственных и муниципальных услуг – да.</w:t>
      </w:r>
    </w:p>
    <w:p w:rsidR="00365E75" w:rsidRPr="00365E75" w:rsidRDefault="00365E75" w:rsidP="00365E75">
      <w:pPr>
        <w:autoSpaceDE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получения информации о ходе предоставления муниципальной услуги – да, в том числе с использованием информационно-телекоммуникационных технологий – да. </w:t>
      </w:r>
    </w:p>
    <w:p w:rsidR="00365E75" w:rsidRPr="00365E75" w:rsidRDefault="00365E75" w:rsidP="00365E75">
      <w:pPr>
        <w:spacing w:before="240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 40. Предоставление муниципальной услуги включает в себя следующие административные процедуры: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-приём и регистрация заявления и документов заявителя;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-экспертиза документов заявителя и принятие решения о согласовании списания объектов основных средств  либо об отказе в таком согласовании;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-выдача распоряжения о согласовании списания объектов основных средств либо уведомления об отказе в таком согласовании. </w:t>
      </w:r>
    </w:p>
    <w:p w:rsidR="00365E75" w:rsidRPr="00365E75" w:rsidRDefault="00365E75" w:rsidP="0036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Приём и регистрация заявления и документов заявителя</w:t>
      </w:r>
    </w:p>
    <w:p w:rsidR="00365E75" w:rsidRPr="00365E75" w:rsidRDefault="00365E75" w:rsidP="00365E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41. Основанием для начала процедуры приема и регистрации документов заявителя является обращение заявителя с заявлением.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42. При получении заявления специалист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43. Глава Администрации после рассмотрения заявления направляет его в отдел экономики, имущественных и земельных отношений Администрации (далее – Отдел).</w:t>
      </w:r>
    </w:p>
    <w:p w:rsidR="00365E75" w:rsidRPr="00365E75" w:rsidRDefault="00365E75" w:rsidP="0036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44. Руководитель Отдела после рассмотрения заявления направляет его специалисту Отдела. </w:t>
      </w:r>
    </w:p>
    <w:p w:rsidR="00365E75" w:rsidRPr="00365E75" w:rsidRDefault="00365E75" w:rsidP="00365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    45.  Максимальный срок исполнения указанной административной процедуры – 3 рабочих дня.</w:t>
      </w:r>
    </w:p>
    <w:p w:rsidR="00365E75" w:rsidRPr="00365E75" w:rsidRDefault="00365E75" w:rsidP="0036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46.   Основанием для начала процедуры экспертиза документов заявителя и принятие решения о согласовании списания объектов основных средств  либо об отказе в таком согласовании является получение заявления и документов специалистом Отдела.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47. Специалист Отдела</w:t>
      </w: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проверяет  полноту  документов,  представленных  заявителем,  и  соответствие  их  установленным требованиям в соответствии с пунктами 16 и 19 раздела 2  настоящего Административного регламента.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  48. При  отсутствии  предусмотренных  пунктом  22 раздела 2  настоящего  Административного  регламента оснований  для  отказа  в  предоставлении  муниципальной  услуги  специалист Отдела осуществляет подготовку проекта распоряжения о согласовании списания основных средств.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  49. Специалист Отдела </w:t>
      </w: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  проект распоряжения о согласовании списания основных средств вместе  с  заявлением и документами, представленными  заявителем  для  визирования  начальнику Отдела.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     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50. Начальник Отдела рассматривает    проект распоряжения о согласовании списания основных средств вместе  с заявлением и документами, представленными  заявителем, визирует проект распоряжения и передает специалисту Отдела.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Специалист Отдела направляет проект распоряжения о согласовании списания основных средств на согласование специалисту Администрации, ответственному за юридическую экспертизу, Управляющему делами Администрации, заместителю Главы Администрации, курирующему вопросы экономики, имущественных и земельных отношений.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52. После получения всех необходимых согласований специалист Отдела передает согласованный проект распоряжения о согласовании списания основных средств специалисту Администрации, ответственному за делопроизводство.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Специалист Администрации, ответственный за делопроизводство, передает согласованный проект распоряжения о согласовании списания основных средств на подпись Главе Администрации.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После подписания Главой Администрацией распоряжение о согласовании списания основных средств направляются Главой Администрации специалисту Администрации, ответственному за делопроизводство для присвоения документам регистрационного номера.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После присвоения регистрационного номера документам специалист Администрации, ответственный за делопроизводство, в течение 1 рабочего дня с момента подписания документов,  передает их специалисту Отдела.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56. При наличии предусмотренных пунктом  22 раздела 2  настоящего Административного регламента оснований для  отказа  в  предоставлении  муниципальной  услуги  специалист Отдела осуществляет подготовку   проекта уведомления об отказе в согласовании списания основных средств.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57. Специалист Отдела </w:t>
      </w: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передает  проект уведомления об отказе в согласовании списания основных средств вместе  с  заявлением и документами, представленными  заявителем  для  подписи  начальнику Отдела.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58. Начальник Отдела подписывает   проект уведомления об отказе в согласовании списания основных средств и передает специалисту Отдела.</w:t>
      </w:r>
    </w:p>
    <w:p w:rsidR="00365E75" w:rsidRPr="00365E75" w:rsidRDefault="00365E75" w:rsidP="00365E75">
      <w:pPr>
        <w:overflowPunct w:val="0"/>
        <w:autoSpaceDE w:val="0"/>
        <w:autoSpaceDN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59.   Специалист Отдела подписания начальником Отдела передает уведомление об отказе в согласовании списания основных средств специалисту Администрации, ответственному за делопроизводство для присвоения ему регистрационного номера.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После присвоения регистрационного номера уведомлению об отказе в согласовании списания основных средств специалист Администрации, ответственный за делопроизводство, в течение 1 рабочего дня с момента подписания документов,  передает его специалисту Отдела.</w:t>
      </w:r>
    </w:p>
    <w:p w:rsidR="00365E75" w:rsidRPr="00365E75" w:rsidRDefault="00365E75" w:rsidP="00365E75">
      <w:pPr>
        <w:autoSpaceDE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срок выполнения административной процедуры экспертизы документов и принятия решения о согласовании списания объектов основных средств  либо об отказе в таком согласовании составляет 24 дня.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62. Основанием для начала  административной процедуры выдачи распоряжения о согласовании списания объектов основных средств либо уведомления об отказе в таком согласовании является  получение специалистом Отдела от специалиста Администрации, ответственного за делопроизводство,  распоряжения о согласовании списания объектов основных средств либо уведомления об отказе в таком согласовании.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63. Специалист Отдела при получении документов не позднее дня, следующего за днем принятия решения о  согласовании списания объектов основных средств либо об отказе в таком согласовании  выдает  заявителю распоряжение о согласовании списания объектов основных средств либо уведомление об отказе в таком согласовании. 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 64. Максимальный  срок  выполнения  административной  процедуры  составляет 3 дня.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  Порядок и формы контроля за предоставлением</w:t>
      </w: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муниципальной услуги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Заместитель Главы Администрации, курирующий вопросы экономики, имущественных и земельных отношений, осуществляет текущий контроль за соблюдением последовательности действий, определенных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административными процедурами по предоставлению муниципальной услуги.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контроль осуществляется путем проведения заместителем Главы Администрации, курирующим вопросы экономики, имущественных и земельных отношений,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67.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Отдела проводит проверки полноты и качества предоставления муниципальной услуги специалистами Отдела.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68.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N 25-ФЗ "О муниципальной службе в Российской Федерации",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365E75" w:rsidRPr="00365E75" w:rsidRDefault="00365E75" w:rsidP="00365E7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65E75" w:rsidRPr="00365E75" w:rsidRDefault="00365E75" w:rsidP="00365E75">
      <w:pPr>
        <w:autoSpaceDE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71.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Заявители имеют право обжаловать решения и действия (бездействия) Администрации и специалистов в досудебном (внесудебном) порядке в соответствии с действующим законодательством путем направления письменного обращения на имя Главы Администрации.</w:t>
      </w:r>
    </w:p>
    <w:p w:rsidR="00365E75" w:rsidRPr="00365E75" w:rsidRDefault="00365E75" w:rsidP="00365E75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72.</w:t>
      </w:r>
      <w:r w:rsidRPr="00365E7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 xml:space="preserve">           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Досудебный (внесудебный) порядок обжалования осуществляется в соответствии с Административным регламентом исполнения муниципальной функции по рассмотрению обращений граждан в Администрации муниципального образования «Темкинский район» Смоленской области.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E75" w:rsidRPr="00365E75" w:rsidRDefault="00365E75" w:rsidP="00365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   </w:t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                                                                                                     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к Административному регламенту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</w:t>
      </w: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Руководитель предприятия (учреждения)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        ___________ (________________________)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         (подпись)      (расшифровка подписи)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М.П.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993" w:hanging="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        "__" ____________ ____ г.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hanging="993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СВОДНЫЙ АКТ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СПИСАНИИ ОСНОВНЫХ СРЕДСТВ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930" w:type="dxa"/>
        <w:tblInd w:w="70" w:type="dxa"/>
        <w:tblCellMar>
          <w:left w:w="0" w:type="dxa"/>
          <w:right w:w="0" w:type="dxa"/>
        </w:tblCellMar>
        <w:tblLook w:val="04A0"/>
      </w:tblPr>
      <w:tblGrid>
        <w:gridCol w:w="654"/>
        <w:gridCol w:w="1307"/>
        <w:gridCol w:w="1389"/>
        <w:gridCol w:w="1169"/>
        <w:gridCol w:w="1119"/>
        <w:gridCol w:w="1532"/>
        <w:gridCol w:w="661"/>
        <w:gridCol w:w="1126"/>
        <w:gridCol w:w="973"/>
      </w:tblGrid>
      <w:tr w:rsidR="00365E75" w:rsidRPr="00365E75" w:rsidTr="00365E75">
        <w:trPr>
          <w:cantSplit/>
          <w:trHeight w:val="840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Инвентарный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  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основных 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  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(постройки)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  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постановки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баланс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  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    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Износ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(руб.)</w:t>
            </w:r>
          </w:p>
        </w:tc>
        <w:tc>
          <w:tcPr>
            <w:tcW w:w="11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Остаточная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стоимость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(руб.) 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номер 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акта о 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списании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основных</w:t>
            </w: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</w:t>
            </w:r>
          </w:p>
        </w:tc>
      </w:tr>
      <w:tr w:rsidR="00365E75" w:rsidRPr="00365E75" w:rsidTr="00365E75">
        <w:trPr>
          <w:cantSplit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5    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6       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7   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9    </w:t>
            </w:r>
          </w:p>
        </w:tc>
      </w:tr>
      <w:tr w:rsidR="00365E75" w:rsidRPr="00365E75" w:rsidTr="00365E75">
        <w:trPr>
          <w:cantSplit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E75" w:rsidRPr="00365E75" w:rsidTr="00365E75">
        <w:trPr>
          <w:cantSplit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365E75" w:rsidRPr="00365E75" w:rsidTr="00365E75">
        <w:trPr>
          <w:cantSplit/>
          <w:trHeight w:val="240"/>
        </w:trPr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65E75" w:rsidRPr="00365E75" w:rsidRDefault="00365E75" w:rsidP="00365E75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65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Главный бухгалтер _____________ (_____________________)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ind w:left="-851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 </w:t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    (расшифровка подписи)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     </w:t>
      </w: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                                                                                                      </w:t>
      </w:r>
    </w:p>
    <w:p w:rsidR="00365E75" w:rsidRPr="00365E75" w:rsidRDefault="00365E75" w:rsidP="00365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 к Административному регламенту</w:t>
      </w:r>
    </w:p>
    <w:p w:rsidR="00365E75" w:rsidRPr="00365E75" w:rsidRDefault="00365E75" w:rsidP="00365E7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- СХЕМА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Pr="00365E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Согласование 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6" style="position:absolute;left:0;text-align:left;margin-left:41.25pt;margin-top:6pt;width:435pt;height:21pt;z-index:251658240">
            <v:textbox style="mso-next-textbox:#_x0000_s1026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412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</w:pPr>
                        <w:r>
                          <w:t xml:space="preserve">Обращение заявителя в Администрацию с заявлением 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56.5pt;margin-top:27pt;width:0;height:31.5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7" style="position:absolute;left:0;text-align:left;margin-left:156.75pt;margin-top:65.25pt;width:196.5pt;height:25.5pt;z-index:251658240">
            <v:textbox style="mso-next-textbox:#_x0000_s1027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42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</w:pPr>
                        <w:r>
                          <w:t>Прием и регистрация заявления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8" style="position:absolute;left:0;text-align:left;margin-left:0;margin-top:124.5pt;width:510.75pt;height:38.25pt;z-index:251658240">
            <v:textbox style="mso-next-textbox:#_x0000_s1028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927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65E75" w:rsidRDefault="00365E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 xml:space="preserve">Рассмотрение заявления и проверка заявления и приложенных к нему документов на предмет соответствия </w:t>
                        </w:r>
                      </w:p>
                      <w:p w:rsidR="00365E75" w:rsidRDefault="00365E75">
                        <w:pPr>
                          <w:jc w:val="center"/>
                        </w:pPr>
                        <w:r>
                          <w:t>требованиям пунктов 16 и 19 раздела 2  настоящего Административного регламента</w:t>
                        </w:r>
                      </w:p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</w:pP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37" type="#_x0000_t32" style="position:absolute;left:0;text-align:left;margin-left:256.5pt;margin-top:87.75pt;width:0;height:37.5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38" type="#_x0000_t32" style="position:absolute;left:0;text-align:left;margin-left:261pt;margin-top:162pt;width:0;height:33.75pt;z-index:251658240" o:connectortype="straight">
            <v:stroke endarrow="block"/>
          </v:shape>
        </w:pict>
      </w:r>
    </w:p>
    <w:p w:rsidR="00365E75" w:rsidRPr="00365E75" w:rsidRDefault="00365E75" w:rsidP="00365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365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29" style="position:absolute;left:0;text-align:left;margin-left:139.5pt;margin-top:1.5pt;width:248.25pt;height:61.5pt;z-index:251658240">
            <v:textbox style="mso-next-textbox:#_x0000_s1029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677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Надлежащее оформление заявления, наличие и соответствие приложенных к заявлению документов документам, указанным в заявлении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oval id="_x0000_s1030" style="position:absolute;left:0;text-align:left;margin-left:419.25pt;margin-top:13.5pt;width:67.5pt;height:32.25pt;z-index:251658240">
            <v:textbox style="mso-next-textbox:#_x0000_s1030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55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нет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oval id="_x0000_s1031" style="position:absolute;left:0;text-align:left;margin-left:41.25pt;margin-top:19.5pt;width:68.25pt;height:32.25pt;z-index:251658240">
            <v:textbox style="mso-next-textbox:#_x0000_s1031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66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  <w:rPr>
                            <w:b/>
                            <w:i/>
                          </w:rPr>
                        </w:pPr>
                        <w:r>
                          <w:rPr>
                            <w:b/>
                            <w:i/>
                          </w:rPr>
                          <w:t>да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32" style="position:absolute;left:0;text-align:left;margin-left:-8.25pt;margin-top:104.25pt;width:205.5pt;height:63pt;z-index:251658240">
            <v:textbox style="mso-next-textbox:#_x0000_s1032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822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</w:pPr>
                        <w:r>
                          <w:t>Подготовка распоряжения о согласовании списания основных средств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33" style="position:absolute;left:0;text-align:left;margin-left:240pt;margin-top:104.25pt;width:260.25pt;height:63pt;z-index:251658240">
            <v:textbox style="mso-next-textbox:#_x0000_s1033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4917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</w:pPr>
                        <w:r>
                          <w:t>Подготовка и выдача заявителю уведомления об отказе в согласовании списания основных средств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34" style="position:absolute;left:0;text-align:left;margin-left:-8.25pt;margin-top:196.5pt;width:504.75pt;height:62.25pt;z-index:251658240">
            <v:textbox style="mso-next-textbox:#_x0000_s1034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07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365E75" w:rsidRDefault="00365E75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t>Принятие Главой Администрации по результатам рассмотрения и проверки заявления и приложенных к нему документов решения о согласовании списания основных средств либо мотивированного уведомления об отказе в таком согласовании</w:t>
                        </w:r>
                      </w:p>
                      <w:p w:rsidR="00365E75" w:rsidRDefault="00365E75">
                        <w:r>
                          <w:t xml:space="preserve">должностным лицом решения о выдаче разрешения на право организации розничного рынка, </w:t>
                        </w:r>
                      </w:p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</w:pP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rect id="_x0000_s1035" style="position:absolute;left:0;text-align:left;margin-left:-8.25pt;margin-top:287.25pt;width:504.75pt;height:43.5pt;z-index:251658240">
            <v:textbox style="mso-next-textbox:#_x0000_s1035">
              <w:txbxContent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807"/>
                  </w:tblGrid>
                  <w:tr w:rsidR="00365E75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65E75" w:rsidRDefault="00365E75">
                        <w:pPr>
                          <w:overflowPunct w:val="0"/>
                          <w:autoSpaceDE w:val="0"/>
                          <w:autoSpaceDN w:val="0"/>
                          <w:jc w:val="center"/>
                        </w:pPr>
                        <w:r>
                          <w:t>Выдача заявителю распоряжения о согласовании списания основных средств либо мотивированного уведомления об отказе в таком согласовании</w:t>
                        </w:r>
                      </w:p>
                    </w:tc>
                  </w:tr>
                </w:tbl>
                <w:p w:rsidR="00365E75" w:rsidRDefault="00365E75" w:rsidP="00365E75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39" type="#_x0000_t32" style="position:absolute;left:0;text-align:left;margin-left:109.5pt;margin-top:24.75pt;width:30pt;height:0;flip:x;z-index:251658240" o:connectortype="straight"/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0" type="#_x0000_t32" style="position:absolute;left:0;text-align:left;margin-left:387.75pt;margin-top:18.75pt;width:31.5pt;height:0;z-index:251658240" o:connectortype="straight"/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1" type="#_x0000_t32" style="position:absolute;left:0;text-align:left;margin-left:74.25pt;margin-top:51.75pt;width:.75pt;height:54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2" type="#_x0000_t32" style="position:absolute;left:0;text-align:left;margin-left:453pt;margin-top:45pt;width:0;height:60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3" type="#_x0000_t32" style="position:absolute;left:0;text-align:left;margin-left:76.5pt;margin-top:165.75pt;width:0;height:29.25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4" type="#_x0000_t32" style="position:absolute;left:0;text-align:left;margin-left:248.25pt;margin-top:258pt;width:0;height:30pt;z-index:251658240" o:connectortype="straight">
            <v:stroke endarrow="block"/>
          </v:shape>
        </w:pict>
      </w: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 id="_x0000_s1045" type="#_x0000_t32" style="position:absolute;left:0;text-align:left;margin-left:453pt;margin-top:165.75pt;width:0;height:29.25pt;z-index:251658240" o:connectortype="straight">
            <v:stroke endarrow="block"/>
          </v:shape>
        </w:pict>
      </w: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365E75" w:rsidRPr="00365E75" w:rsidRDefault="00365E75" w:rsidP="00365E75">
      <w:pPr>
        <w:keepNext/>
        <w:overflowPunct w:val="0"/>
        <w:autoSpaceDE w:val="0"/>
        <w:autoSpaceDN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5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65E75" w:rsidRPr="00365E75" w:rsidRDefault="00365E75" w:rsidP="00365E75">
      <w:pPr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5E75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5324A" w:rsidRDefault="0015324A"/>
    <w:sectPr w:rsidR="0015324A" w:rsidSect="00153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E75"/>
    <w:rsid w:val="0015324A"/>
    <w:rsid w:val="00365E75"/>
    <w:rsid w:val="00DE4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6"/>
        <o:r id="V:Rule2" type="connector" idref="#_x0000_s1037"/>
        <o:r id="V:Rule3" type="connector" idref="#_x0000_s1038"/>
        <o:r id="V:Rule4" type="connector" idref="#_x0000_s1039"/>
        <o:r id="V:Rule5" type="connector" idref="#_x0000_s1040"/>
        <o:r id="V:Rule6" type="connector" idref="#_x0000_s1041"/>
        <o:r id="V:Rule7" type="connector" idref="#_x0000_s1042"/>
        <o:r id="V:Rule8" type="connector" idref="#_x0000_s1043"/>
        <o:r id="V:Rule9" type="connector" idref="#_x0000_s1044"/>
        <o:r id="V:Rule1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4A"/>
  </w:style>
  <w:style w:type="paragraph" w:styleId="4">
    <w:name w:val="heading 4"/>
    <w:basedOn w:val="a"/>
    <w:link w:val="40"/>
    <w:uiPriority w:val="9"/>
    <w:qFormat/>
    <w:rsid w:val="00365E75"/>
    <w:pPr>
      <w:keepNext/>
      <w:overflowPunct w:val="0"/>
      <w:autoSpaceDE w:val="0"/>
      <w:autoSpaceDN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5E7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65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65E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65E75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65E75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365E7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rsid w:val="00365E7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65E7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365E7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6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9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-smolensk.ru/~" TargetMode="External"/><Relationship Id="rId5" Type="http://schemas.openxmlformats.org/officeDocument/2006/relationships/hyperlink" Target="http://admin-smolensk.ru/~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4467</Words>
  <Characters>25468</Characters>
  <Application>Microsoft Office Word</Application>
  <DocSecurity>0</DocSecurity>
  <Lines>212</Lines>
  <Paragraphs>59</Paragraphs>
  <ScaleCrop>false</ScaleCrop>
  <Company>Microsoft</Company>
  <LinksUpToDate>false</LinksUpToDate>
  <CharactersWithSpaces>29876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2016-02-17T11:36:00Z</dcterms:created>
  <dcterms:modified xsi:type="dcterms:W3CDTF">2016-02-17T11:36:00Z</dcterms:modified>
</cp:coreProperties>
</file>