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86" w:rsidRPr="00746477" w:rsidRDefault="00A75C86" w:rsidP="00A75C86">
      <w:pPr>
        <w:widowControl w:val="0"/>
        <w:suppressAutoHyphens/>
        <w:jc w:val="center"/>
        <w:rPr>
          <w:kern w:val="1"/>
          <w:sz w:val="27"/>
          <w:szCs w:val="27"/>
          <w:lang w:eastAsia="zh-CN"/>
        </w:rPr>
      </w:pPr>
      <w:r w:rsidRPr="00746477">
        <w:rPr>
          <w:noProof/>
          <w:kern w:val="1"/>
          <w:sz w:val="27"/>
          <w:szCs w:val="27"/>
        </w:rPr>
        <w:drawing>
          <wp:inline distT="0" distB="0" distL="0" distR="0">
            <wp:extent cx="685800" cy="78803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C86" w:rsidRPr="00746477" w:rsidRDefault="00A75C86" w:rsidP="00A75C86">
      <w:pPr>
        <w:widowControl w:val="0"/>
        <w:suppressAutoHyphens/>
        <w:jc w:val="center"/>
        <w:rPr>
          <w:kern w:val="1"/>
          <w:sz w:val="27"/>
          <w:szCs w:val="27"/>
          <w:lang w:eastAsia="zh-CN"/>
        </w:rPr>
      </w:pPr>
    </w:p>
    <w:p w:rsidR="00A75C86" w:rsidRPr="00746477" w:rsidRDefault="00A75C86" w:rsidP="00A75C86">
      <w:pPr>
        <w:widowControl w:val="0"/>
        <w:suppressAutoHyphens/>
        <w:jc w:val="center"/>
        <w:rPr>
          <w:b/>
          <w:bCs/>
          <w:kern w:val="1"/>
          <w:sz w:val="27"/>
          <w:szCs w:val="27"/>
          <w:lang w:eastAsia="zh-CN"/>
        </w:rPr>
      </w:pPr>
      <w:r w:rsidRPr="00746477">
        <w:rPr>
          <w:b/>
          <w:bCs/>
          <w:kern w:val="1"/>
          <w:sz w:val="27"/>
          <w:szCs w:val="27"/>
          <w:lang w:eastAsia="zh-CN"/>
        </w:rPr>
        <w:t>АДМИНИСТРАЦИЯ</w:t>
      </w:r>
    </w:p>
    <w:p w:rsidR="00A75C86" w:rsidRPr="00746477" w:rsidRDefault="00A75C86" w:rsidP="00A75C86">
      <w:pPr>
        <w:widowControl w:val="0"/>
        <w:suppressAutoHyphens/>
        <w:jc w:val="center"/>
        <w:rPr>
          <w:b/>
          <w:bCs/>
          <w:kern w:val="1"/>
          <w:sz w:val="27"/>
          <w:szCs w:val="27"/>
          <w:lang w:eastAsia="zh-CN"/>
        </w:rPr>
      </w:pPr>
      <w:r w:rsidRPr="00746477">
        <w:rPr>
          <w:b/>
          <w:bCs/>
          <w:kern w:val="1"/>
          <w:sz w:val="27"/>
          <w:szCs w:val="27"/>
          <w:lang w:eastAsia="zh-CN"/>
        </w:rPr>
        <w:t>ПАВЛОВСКОГО СЕЛЬСКОГО ПОСЕЛЕНИЯ</w:t>
      </w:r>
    </w:p>
    <w:p w:rsidR="00A75C86" w:rsidRPr="00746477" w:rsidRDefault="00A75C86" w:rsidP="00A75C86">
      <w:pPr>
        <w:widowControl w:val="0"/>
        <w:suppressAutoHyphens/>
        <w:jc w:val="center"/>
        <w:rPr>
          <w:b/>
          <w:bCs/>
          <w:kern w:val="1"/>
          <w:sz w:val="27"/>
          <w:szCs w:val="27"/>
          <w:lang w:eastAsia="zh-CN"/>
        </w:rPr>
      </w:pPr>
      <w:r w:rsidRPr="00746477">
        <w:rPr>
          <w:b/>
          <w:bCs/>
          <w:kern w:val="1"/>
          <w:sz w:val="27"/>
          <w:szCs w:val="27"/>
          <w:lang w:eastAsia="zh-CN"/>
        </w:rPr>
        <w:t>ТЕМКИНСКОГО РАЙОНА СМОЛЕНСКОЙ ОБЛАСТИ</w:t>
      </w:r>
    </w:p>
    <w:p w:rsidR="00A75C86" w:rsidRPr="00746477" w:rsidRDefault="00A75C86" w:rsidP="00A75C86">
      <w:pPr>
        <w:widowControl w:val="0"/>
        <w:suppressAutoHyphens/>
        <w:jc w:val="center"/>
        <w:rPr>
          <w:b/>
          <w:bCs/>
          <w:kern w:val="1"/>
          <w:sz w:val="27"/>
          <w:szCs w:val="27"/>
          <w:lang w:eastAsia="zh-CN"/>
        </w:rPr>
      </w:pPr>
    </w:p>
    <w:p w:rsidR="00A75C86" w:rsidRPr="00746477" w:rsidRDefault="00A75C86" w:rsidP="00A75C86">
      <w:pPr>
        <w:widowControl w:val="0"/>
        <w:suppressAutoHyphens/>
        <w:jc w:val="center"/>
        <w:rPr>
          <w:b/>
          <w:bCs/>
          <w:kern w:val="1"/>
          <w:sz w:val="27"/>
          <w:szCs w:val="27"/>
          <w:lang w:eastAsia="zh-CN"/>
        </w:rPr>
      </w:pPr>
      <w:r w:rsidRPr="00746477">
        <w:rPr>
          <w:b/>
          <w:bCs/>
          <w:kern w:val="1"/>
          <w:sz w:val="27"/>
          <w:szCs w:val="27"/>
          <w:lang w:eastAsia="zh-CN"/>
        </w:rPr>
        <w:t>П О С Т А Н О В Л Е Н И Е</w:t>
      </w:r>
    </w:p>
    <w:p w:rsidR="00A75C86" w:rsidRPr="00746477" w:rsidRDefault="00A75C86" w:rsidP="00A75C86">
      <w:pPr>
        <w:widowControl w:val="0"/>
        <w:tabs>
          <w:tab w:val="left" w:pos="7965"/>
        </w:tabs>
        <w:suppressAutoHyphens/>
        <w:rPr>
          <w:b/>
          <w:bCs/>
          <w:kern w:val="1"/>
          <w:sz w:val="27"/>
          <w:szCs w:val="27"/>
          <w:lang w:eastAsia="zh-CN"/>
        </w:rPr>
      </w:pPr>
      <w:r w:rsidRPr="00746477">
        <w:rPr>
          <w:b/>
          <w:bCs/>
          <w:kern w:val="1"/>
          <w:sz w:val="27"/>
          <w:szCs w:val="27"/>
          <w:lang w:eastAsia="zh-CN"/>
        </w:rPr>
        <w:tab/>
      </w:r>
    </w:p>
    <w:p w:rsidR="00A75C86" w:rsidRPr="00746477" w:rsidRDefault="00A75C86" w:rsidP="00A75C86">
      <w:pPr>
        <w:widowControl w:val="0"/>
        <w:tabs>
          <w:tab w:val="left" w:pos="7965"/>
        </w:tabs>
        <w:suppressAutoHyphens/>
        <w:jc w:val="both"/>
        <w:rPr>
          <w:b/>
          <w:bCs/>
          <w:kern w:val="1"/>
          <w:lang w:eastAsia="zh-CN"/>
        </w:rPr>
      </w:pPr>
      <w:r w:rsidRPr="00746477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 xml:space="preserve">  08.04.2022</w:t>
      </w:r>
      <w:r w:rsidRPr="00746477">
        <w:rPr>
          <w:kern w:val="1"/>
          <w:lang w:eastAsia="zh-CN"/>
        </w:rPr>
        <w:t xml:space="preserve">       № </w:t>
      </w:r>
      <w:r>
        <w:rPr>
          <w:kern w:val="1"/>
          <w:lang w:eastAsia="zh-CN"/>
        </w:rPr>
        <w:t>32</w:t>
      </w:r>
      <w:r w:rsidRPr="00746477">
        <w:rPr>
          <w:kern w:val="1"/>
          <w:lang w:eastAsia="zh-CN"/>
        </w:rPr>
        <w:t xml:space="preserve">                                                                                 </w:t>
      </w:r>
      <w:r w:rsidRPr="00746477">
        <w:rPr>
          <w:b/>
          <w:bCs/>
          <w:kern w:val="1"/>
          <w:lang w:eastAsia="zh-CN"/>
        </w:rPr>
        <w:t>д. Булгаково</w:t>
      </w:r>
    </w:p>
    <w:p w:rsidR="00A75C86" w:rsidRDefault="00A75C86" w:rsidP="00A75C86"/>
    <w:p w:rsidR="00A75C86" w:rsidRDefault="00A75C86" w:rsidP="00A75C86">
      <w:pPr>
        <w:ind w:right="5885"/>
        <w:jc w:val="both"/>
      </w:pPr>
      <w:r>
        <w:t xml:space="preserve">О внесении изменений в постановление Администрации  Павловского сельского  поселения Темкинского района Смоленской области от </w:t>
      </w:r>
      <w:r w:rsidRPr="00A024F4">
        <w:t>21.03.2018 № 22</w:t>
      </w:r>
    </w:p>
    <w:p w:rsidR="00A75C86" w:rsidRDefault="00A75C86" w:rsidP="00A75C86">
      <w:pPr>
        <w:jc w:val="both"/>
      </w:pPr>
    </w:p>
    <w:p w:rsidR="00A75C86" w:rsidRDefault="00A75C86" w:rsidP="00A75C86">
      <w:pPr>
        <w:ind w:firstLine="720"/>
        <w:jc w:val="both"/>
      </w:pPr>
      <w:r>
        <w:t xml:space="preserve">На основании   постановления Администрации Смоленской области от 04.04.2022 № 217 </w:t>
      </w:r>
      <w:r w:rsidRPr="00AA0E35">
        <w:t>«</w:t>
      </w:r>
      <w:r w:rsidRPr="00A024F4">
        <w:t xml:space="preserve">О внесении изменений в постановление Администрации  Смоленской области от </w:t>
      </w:r>
      <w:r>
        <w:t xml:space="preserve">27.09.2006 № 351" </w:t>
      </w:r>
    </w:p>
    <w:p w:rsidR="00A75C86" w:rsidRDefault="00A75C86" w:rsidP="00A75C86">
      <w:pPr>
        <w:ind w:firstLine="720"/>
        <w:jc w:val="both"/>
      </w:pPr>
    </w:p>
    <w:p w:rsidR="00A75C86" w:rsidRPr="00104ED8" w:rsidRDefault="00A75C86" w:rsidP="00A75C86">
      <w:pPr>
        <w:ind w:firstLine="720"/>
        <w:jc w:val="both"/>
        <w:rPr>
          <w:rFonts w:eastAsia="Calibri"/>
          <w:b/>
          <w:lang w:eastAsia="en-US"/>
        </w:rPr>
      </w:pPr>
      <w:r w:rsidRPr="00913BB4">
        <w:rPr>
          <w:rFonts w:eastAsia="Calibri"/>
          <w:lang w:eastAsia="en-US"/>
        </w:rPr>
        <w:t xml:space="preserve">Администрация </w:t>
      </w:r>
      <w:r>
        <w:rPr>
          <w:rFonts w:eastAsia="Calibri"/>
          <w:lang w:eastAsia="en-US"/>
        </w:rPr>
        <w:t>Павловского</w:t>
      </w:r>
      <w:r w:rsidRPr="00913BB4">
        <w:rPr>
          <w:rFonts w:eastAsia="Calibri"/>
          <w:lang w:eastAsia="en-US"/>
        </w:rPr>
        <w:t xml:space="preserve"> сельского поселения  Темкинского района Смоленской области  </w:t>
      </w:r>
      <w:proofErr w:type="spellStart"/>
      <w:r w:rsidRPr="00913BB4">
        <w:rPr>
          <w:rFonts w:eastAsia="Calibri"/>
          <w:b/>
          <w:lang w:eastAsia="en-US"/>
        </w:rPr>
        <w:t>п</w:t>
      </w:r>
      <w:proofErr w:type="spellEnd"/>
      <w:r w:rsidRPr="00913BB4">
        <w:rPr>
          <w:rFonts w:eastAsia="Calibri"/>
          <w:b/>
          <w:lang w:eastAsia="en-US"/>
        </w:rPr>
        <w:t xml:space="preserve"> о с т а </w:t>
      </w:r>
      <w:proofErr w:type="spellStart"/>
      <w:r w:rsidRPr="00913BB4">
        <w:rPr>
          <w:rFonts w:eastAsia="Calibri"/>
          <w:b/>
          <w:lang w:eastAsia="en-US"/>
        </w:rPr>
        <w:t>н</w:t>
      </w:r>
      <w:proofErr w:type="spellEnd"/>
      <w:r w:rsidRPr="00913BB4">
        <w:rPr>
          <w:rFonts w:eastAsia="Calibri"/>
          <w:b/>
          <w:lang w:eastAsia="en-US"/>
        </w:rPr>
        <w:t xml:space="preserve"> о в л я е т:</w:t>
      </w:r>
    </w:p>
    <w:p w:rsidR="00A75C86" w:rsidRDefault="00A75C86" w:rsidP="00A75C86">
      <w:pPr>
        <w:ind w:firstLine="720"/>
        <w:jc w:val="both"/>
      </w:pPr>
    </w:p>
    <w:p w:rsidR="00A75C86" w:rsidRDefault="00A75C86" w:rsidP="00A75C86">
      <w:pPr>
        <w:ind w:firstLine="720"/>
        <w:jc w:val="both"/>
      </w:pPr>
      <w:r>
        <w:t>1. Внести в постановление от 21.03.2018  № 22 "</w:t>
      </w:r>
      <w:r w:rsidRPr="006C4F6A">
        <w:t xml:space="preserve"> О внесении изменений в постановление Администрации  Павловского сельского  поселения Темкин</w:t>
      </w:r>
      <w:r>
        <w:t>ского района Смоленской области" ( в редакции от  06.03</w:t>
      </w:r>
      <w:r w:rsidRPr="00AB37FF">
        <w:t>.201</w:t>
      </w:r>
      <w:r>
        <w:t>9 № 16, от 13.04</w:t>
      </w:r>
      <w:r w:rsidRPr="00AB37FF">
        <w:t>.20</w:t>
      </w:r>
      <w:r>
        <w:t>20 № 20, от 11.03.2021 № 21)  следующие изменения:</w:t>
      </w:r>
    </w:p>
    <w:p w:rsidR="00A75C86" w:rsidRPr="00B10B5C" w:rsidRDefault="00A75C86" w:rsidP="00A75C86">
      <w:pPr>
        <w:ind w:firstLine="720"/>
        <w:jc w:val="both"/>
      </w:pPr>
      <w:r>
        <w:t>1) приложение № 2 изложить в новой редакции (прилагается);</w:t>
      </w:r>
    </w:p>
    <w:p w:rsidR="00A75C86" w:rsidRDefault="00A75C86" w:rsidP="00A75C86">
      <w:pPr>
        <w:ind w:firstLine="720"/>
        <w:jc w:val="both"/>
      </w:pPr>
    </w:p>
    <w:p w:rsidR="00A75C86" w:rsidRDefault="00A75C86" w:rsidP="00A75C86">
      <w:pPr>
        <w:ind w:firstLine="720"/>
        <w:jc w:val="both"/>
      </w:pPr>
      <w:r>
        <w:t>2</w:t>
      </w:r>
      <w:r w:rsidRPr="00B10B5C">
        <w:t xml:space="preserve">. Настоящее постановление распространяет свое действие на правоотношения, возникшие с </w:t>
      </w:r>
      <w:r>
        <w:t xml:space="preserve">01.01.2022 </w:t>
      </w:r>
      <w:r w:rsidRPr="00B10B5C">
        <w:t>года.</w:t>
      </w:r>
    </w:p>
    <w:p w:rsidR="00A75C86" w:rsidRPr="00B10B5C" w:rsidRDefault="00A75C86" w:rsidP="00A75C86">
      <w:pPr>
        <w:ind w:firstLine="720"/>
        <w:jc w:val="both"/>
      </w:pPr>
    </w:p>
    <w:p w:rsidR="00A75C86" w:rsidRPr="00B10B5C" w:rsidRDefault="00A75C86" w:rsidP="00A75C86">
      <w:pPr>
        <w:ind w:firstLine="709"/>
        <w:jc w:val="both"/>
      </w:pPr>
      <w:r>
        <w:t>3</w:t>
      </w:r>
      <w:r w:rsidRPr="00B10B5C">
        <w:t xml:space="preserve">. Контроль за исполнением настоящего постановления возложить на ведущего специалиста </w:t>
      </w:r>
      <w:proofErr w:type="spellStart"/>
      <w:r w:rsidRPr="00B10B5C">
        <w:t>Пахоменкову</w:t>
      </w:r>
      <w:proofErr w:type="spellEnd"/>
      <w:r w:rsidRPr="00B10B5C">
        <w:t xml:space="preserve"> Л.С.</w:t>
      </w:r>
    </w:p>
    <w:p w:rsidR="00A75C86" w:rsidRDefault="00A75C86" w:rsidP="00A75C86">
      <w:pPr>
        <w:ind w:firstLine="720"/>
        <w:jc w:val="both"/>
      </w:pPr>
    </w:p>
    <w:p w:rsidR="00A75C86" w:rsidRDefault="00A75C86" w:rsidP="00A75C86">
      <w:pPr>
        <w:ind w:firstLine="720"/>
        <w:jc w:val="both"/>
      </w:pPr>
    </w:p>
    <w:p w:rsidR="00A75C86" w:rsidRDefault="00A75C86" w:rsidP="00A75C86">
      <w:pPr>
        <w:jc w:val="both"/>
      </w:pPr>
    </w:p>
    <w:p w:rsidR="00A75C86" w:rsidRPr="004F6120" w:rsidRDefault="00A75C86" w:rsidP="00A75C86">
      <w:pPr>
        <w:rPr>
          <w:rFonts w:eastAsia="Calibri"/>
        </w:rPr>
      </w:pPr>
      <w:r w:rsidRPr="004F6120">
        <w:rPr>
          <w:rFonts w:eastAsia="Calibri"/>
        </w:rPr>
        <w:t>Глава муниципального образования</w:t>
      </w:r>
    </w:p>
    <w:p w:rsidR="00A75C86" w:rsidRPr="004F6120" w:rsidRDefault="00A75C86" w:rsidP="00A75C86">
      <w:pPr>
        <w:rPr>
          <w:rFonts w:eastAsia="Calibri"/>
        </w:rPr>
      </w:pPr>
      <w:r>
        <w:rPr>
          <w:rFonts w:eastAsia="Calibri"/>
        </w:rPr>
        <w:t>Павловского</w:t>
      </w:r>
      <w:r w:rsidRPr="004F6120">
        <w:rPr>
          <w:rFonts w:eastAsia="Calibri"/>
        </w:rPr>
        <w:t xml:space="preserve"> сельского поселения </w:t>
      </w:r>
    </w:p>
    <w:p w:rsidR="00A75C86" w:rsidRDefault="00A75C86" w:rsidP="00A75C86">
      <w:pPr>
        <w:rPr>
          <w:rFonts w:eastAsia="Calibri"/>
          <w:b/>
        </w:rPr>
      </w:pPr>
      <w:r w:rsidRPr="004F6120">
        <w:rPr>
          <w:rFonts w:eastAsia="Calibri"/>
        </w:rPr>
        <w:t xml:space="preserve">Темкинского района Смоленской области     </w:t>
      </w:r>
      <w:r>
        <w:rPr>
          <w:rFonts w:eastAsia="Calibri"/>
        </w:rPr>
        <w:t xml:space="preserve">                              </w:t>
      </w:r>
      <w:r w:rsidRPr="004F6120">
        <w:rPr>
          <w:rFonts w:eastAsia="Calibri"/>
        </w:rPr>
        <w:t xml:space="preserve"> </w:t>
      </w:r>
      <w:r>
        <w:rPr>
          <w:rFonts w:eastAsia="Calibri"/>
        </w:rPr>
        <w:t xml:space="preserve">  </w:t>
      </w:r>
      <w:r w:rsidRPr="004F6120">
        <w:rPr>
          <w:rFonts w:eastAsia="Calibri"/>
        </w:rPr>
        <w:t xml:space="preserve"> </w:t>
      </w:r>
      <w:r w:rsidRPr="007039AB">
        <w:rPr>
          <w:rFonts w:eastAsia="Calibri"/>
          <w:b/>
        </w:rPr>
        <w:t xml:space="preserve">Е.С. </w:t>
      </w:r>
      <w:r>
        <w:rPr>
          <w:rFonts w:eastAsia="Calibri"/>
          <w:b/>
        </w:rPr>
        <w:t xml:space="preserve"> Филичкина</w:t>
      </w:r>
    </w:p>
    <w:p w:rsidR="00A75C86" w:rsidRDefault="00A75C86" w:rsidP="00A75C86">
      <w:pPr>
        <w:tabs>
          <w:tab w:val="right" w:pos="10205"/>
        </w:tabs>
      </w:pPr>
    </w:p>
    <w:p w:rsidR="00A75C86" w:rsidRDefault="00A75C86" w:rsidP="00A75C86">
      <w:pPr>
        <w:tabs>
          <w:tab w:val="right" w:pos="10205"/>
        </w:tabs>
      </w:pPr>
    </w:p>
    <w:p w:rsidR="00A75C86" w:rsidRPr="00BC6A19" w:rsidRDefault="00A75C86" w:rsidP="00A75C86">
      <w:pPr>
        <w:tabs>
          <w:tab w:val="right" w:pos="10205"/>
        </w:tabs>
        <w:jc w:val="right"/>
        <w:rPr>
          <w:sz w:val="24"/>
          <w:szCs w:val="24"/>
        </w:rPr>
      </w:pPr>
      <w:r w:rsidRPr="00BC6A19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</w:p>
    <w:p w:rsidR="00A75C86" w:rsidRPr="00BC6A19" w:rsidRDefault="00A75C86" w:rsidP="00A75C86">
      <w:pPr>
        <w:jc w:val="right"/>
        <w:rPr>
          <w:sz w:val="24"/>
          <w:szCs w:val="24"/>
        </w:rPr>
      </w:pPr>
      <w:r w:rsidRPr="00BC6A1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</w:t>
      </w:r>
      <w:r w:rsidRPr="00BC6A19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</w:p>
    <w:p w:rsidR="00A75C86" w:rsidRPr="00BC6A19" w:rsidRDefault="00A75C86" w:rsidP="00A75C86">
      <w:pPr>
        <w:jc w:val="right"/>
        <w:rPr>
          <w:sz w:val="24"/>
          <w:szCs w:val="24"/>
        </w:rPr>
      </w:pPr>
      <w:r w:rsidRPr="00BC6A19">
        <w:rPr>
          <w:sz w:val="24"/>
          <w:szCs w:val="24"/>
        </w:rPr>
        <w:t xml:space="preserve">Павловского сельского поселения </w:t>
      </w:r>
    </w:p>
    <w:p w:rsidR="00A75C86" w:rsidRPr="00BC6A19" w:rsidRDefault="00A75C86" w:rsidP="00A75C86">
      <w:pPr>
        <w:jc w:val="right"/>
        <w:rPr>
          <w:sz w:val="24"/>
          <w:szCs w:val="24"/>
        </w:rPr>
      </w:pPr>
      <w:r w:rsidRPr="00BC6A19">
        <w:rPr>
          <w:sz w:val="24"/>
          <w:szCs w:val="24"/>
        </w:rPr>
        <w:t xml:space="preserve">Темкинского района </w:t>
      </w:r>
      <w:r>
        <w:rPr>
          <w:sz w:val="24"/>
          <w:szCs w:val="24"/>
        </w:rPr>
        <w:t xml:space="preserve"> </w:t>
      </w:r>
      <w:r w:rsidRPr="00BC6A19">
        <w:rPr>
          <w:sz w:val="24"/>
          <w:szCs w:val="24"/>
        </w:rPr>
        <w:t>Смоленской области</w:t>
      </w:r>
    </w:p>
    <w:p w:rsidR="00A75C86" w:rsidRDefault="00A75C86" w:rsidP="00A75C86">
      <w:pPr>
        <w:jc w:val="right"/>
        <w:rPr>
          <w:sz w:val="24"/>
        </w:rPr>
      </w:pPr>
      <w:r w:rsidRPr="00BC6A19">
        <w:rPr>
          <w:sz w:val="24"/>
          <w:szCs w:val="24"/>
        </w:rPr>
        <w:t xml:space="preserve">  </w:t>
      </w:r>
      <w:r>
        <w:rPr>
          <w:sz w:val="24"/>
          <w:szCs w:val="24"/>
        </w:rPr>
        <w:t>от 08.04.2022 № 32</w:t>
      </w:r>
    </w:p>
    <w:p w:rsidR="00A75C86" w:rsidRPr="00A024F4" w:rsidRDefault="00A75C86" w:rsidP="00A75C86">
      <w:pPr>
        <w:jc w:val="right"/>
        <w:rPr>
          <w:sz w:val="24"/>
          <w:szCs w:val="24"/>
        </w:rPr>
      </w:pPr>
    </w:p>
    <w:p w:rsidR="00A75C86" w:rsidRPr="002D6F2D" w:rsidRDefault="00A75C86" w:rsidP="00A75C86">
      <w:pPr>
        <w:ind w:firstLine="720"/>
        <w:jc w:val="center"/>
        <w:rPr>
          <w:b/>
          <w:caps/>
          <w:sz w:val="24"/>
          <w:szCs w:val="24"/>
        </w:rPr>
      </w:pPr>
      <w:r w:rsidRPr="002D6F2D">
        <w:rPr>
          <w:b/>
          <w:caps/>
          <w:sz w:val="24"/>
          <w:szCs w:val="24"/>
        </w:rPr>
        <w:t xml:space="preserve">Нормативы </w:t>
      </w:r>
    </w:p>
    <w:p w:rsidR="00A75C86" w:rsidRDefault="00A75C86" w:rsidP="00A75C86">
      <w:pPr>
        <w:ind w:firstLine="720"/>
        <w:jc w:val="center"/>
        <w:rPr>
          <w:b/>
          <w:sz w:val="24"/>
          <w:szCs w:val="24"/>
        </w:rPr>
      </w:pPr>
      <w:r w:rsidRPr="002D6F2D">
        <w:rPr>
          <w:b/>
          <w:sz w:val="24"/>
          <w:szCs w:val="24"/>
        </w:rPr>
        <w:t>штатной численности военно-учетных работников (работников, осуществляющих работу  по воинскому учету по совместительству)  в органах местного самоуправления Павловского сельского поселения</w:t>
      </w:r>
      <w:r>
        <w:rPr>
          <w:b/>
          <w:sz w:val="24"/>
          <w:szCs w:val="24"/>
        </w:rPr>
        <w:t xml:space="preserve"> </w:t>
      </w:r>
      <w:r w:rsidRPr="002D6F2D">
        <w:rPr>
          <w:b/>
          <w:sz w:val="24"/>
          <w:szCs w:val="24"/>
        </w:rPr>
        <w:t xml:space="preserve"> Темкинского района Смоленской области  на 201</w:t>
      </w:r>
      <w:r>
        <w:rPr>
          <w:b/>
          <w:sz w:val="24"/>
          <w:szCs w:val="24"/>
        </w:rPr>
        <w:t>9</w:t>
      </w:r>
      <w:r w:rsidRPr="002D6F2D">
        <w:rPr>
          <w:b/>
          <w:sz w:val="24"/>
          <w:szCs w:val="24"/>
        </w:rPr>
        <w:t>год,</w:t>
      </w:r>
      <w:r>
        <w:rPr>
          <w:b/>
          <w:sz w:val="24"/>
          <w:szCs w:val="24"/>
        </w:rPr>
        <w:t xml:space="preserve"> </w:t>
      </w:r>
    </w:p>
    <w:p w:rsidR="00A75C86" w:rsidRPr="002D6F2D" w:rsidRDefault="00A75C86" w:rsidP="00A75C8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 коэффициент расходов на оплату  труда </w:t>
      </w:r>
      <w:r w:rsidRPr="002D6F2D">
        <w:rPr>
          <w:b/>
          <w:sz w:val="24"/>
          <w:szCs w:val="24"/>
        </w:rPr>
        <w:t>военно-учетных работников (работников, осуществляющих работу  по воинскому учету по совместительству)</w:t>
      </w:r>
      <w:r>
        <w:rPr>
          <w:b/>
          <w:sz w:val="24"/>
          <w:szCs w:val="24"/>
        </w:rPr>
        <w:t>, включая соответствующие начисления на фонд оплаты труда, аренды помещения коммунальных услуг, услуг связи, транспортных услуг, командировочных расходов, расходов на обеспечение мебелью, инвентарем, оргтехникой, средствами связи, расходными материалами, на 2022 год</w:t>
      </w:r>
    </w:p>
    <w:p w:rsidR="00A75C86" w:rsidRDefault="00A75C86" w:rsidP="00A75C86">
      <w:pPr>
        <w:ind w:firstLine="720"/>
        <w:jc w:val="center"/>
        <w:rPr>
          <w:b/>
        </w:rPr>
      </w:pPr>
    </w:p>
    <w:p w:rsidR="00A75C86" w:rsidRDefault="00A75C86" w:rsidP="00A75C86">
      <w:pPr>
        <w:ind w:firstLine="720"/>
        <w:jc w:val="center"/>
        <w:rPr>
          <w:b/>
        </w:rPr>
      </w:pPr>
    </w:p>
    <w:tbl>
      <w:tblPr>
        <w:tblW w:w="10408" w:type="dxa"/>
        <w:tblInd w:w="-72" w:type="dxa"/>
        <w:tblLayout w:type="fixed"/>
        <w:tblLook w:val="0000"/>
      </w:tblPr>
      <w:tblGrid>
        <w:gridCol w:w="720"/>
        <w:gridCol w:w="4280"/>
        <w:gridCol w:w="1080"/>
        <w:gridCol w:w="900"/>
        <w:gridCol w:w="1260"/>
        <w:gridCol w:w="1084"/>
        <w:gridCol w:w="1084"/>
      </w:tblGrid>
      <w:tr w:rsidR="00A75C86" w:rsidTr="0084737E">
        <w:trPr>
          <w:cantSplit/>
          <w:trHeight w:val="133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jc w:val="center"/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№</w:t>
            </w:r>
          </w:p>
          <w:p w:rsidR="00A75C86" w:rsidRPr="002D6F2D" w:rsidRDefault="00A75C86" w:rsidP="0084737E">
            <w:pPr>
              <w:jc w:val="center"/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п</w:t>
            </w:r>
            <w:proofErr w:type="spellEnd"/>
            <w:r w:rsidRPr="002D6F2D">
              <w:rPr>
                <w:sz w:val="24"/>
                <w:szCs w:val="24"/>
              </w:rPr>
              <w:t>/</w:t>
            </w:r>
            <w:proofErr w:type="spellStart"/>
            <w:r w:rsidRPr="002D6F2D">
              <w:rPr>
                <w:sz w:val="24"/>
                <w:szCs w:val="24"/>
              </w:rPr>
              <w:t>п</w:t>
            </w:r>
            <w:proofErr w:type="spellEnd"/>
            <w:r w:rsidRPr="002D6F2D">
              <w:rPr>
                <w:sz w:val="24"/>
                <w:szCs w:val="24"/>
              </w:rPr>
              <w:t> 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jc w:val="center"/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Наименование  городского, сельского поселения</w:t>
            </w:r>
          </w:p>
          <w:p w:rsidR="00A75C86" w:rsidRPr="002D6F2D" w:rsidRDefault="00A75C86" w:rsidP="0084737E">
            <w:pPr>
              <w:jc w:val="center"/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Смоленской области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tabs>
                <w:tab w:val="left" w:pos="3312"/>
                <w:tab w:val="left" w:pos="5933"/>
              </w:tabs>
              <w:jc w:val="center"/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Норматив штатной численности  военно-учетных работников  и работников, осуществляющих работу  по воинскому учету по совместительству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75C86" w:rsidRPr="002D6F2D" w:rsidRDefault="00A75C86" w:rsidP="0084737E">
            <w:pPr>
              <w:tabs>
                <w:tab w:val="left" w:pos="3312"/>
                <w:tab w:val="left" w:pos="593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Коэффи</w:t>
            </w:r>
            <w:proofErr w:type="spellEnd"/>
            <w:r w:rsidRPr="002D6F2D">
              <w:rPr>
                <w:sz w:val="24"/>
                <w:szCs w:val="24"/>
              </w:rPr>
              <w:t>-</w:t>
            </w:r>
          </w:p>
          <w:p w:rsidR="00A75C86" w:rsidRPr="002D6F2D" w:rsidRDefault="00A75C86" w:rsidP="0084737E">
            <w:pPr>
              <w:tabs>
                <w:tab w:val="left" w:pos="3312"/>
                <w:tab w:val="left" w:pos="593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циент</w:t>
            </w:r>
            <w:proofErr w:type="spellEnd"/>
            <w:r w:rsidRPr="002D6F2D">
              <w:rPr>
                <w:sz w:val="24"/>
                <w:szCs w:val="24"/>
              </w:rPr>
              <w:t xml:space="preserve"> рабочего времени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75C86" w:rsidRPr="002D6F2D" w:rsidRDefault="00A75C86" w:rsidP="0084737E">
            <w:pPr>
              <w:tabs>
                <w:tab w:val="left" w:pos="3312"/>
                <w:tab w:val="left" w:pos="593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Коэффи</w:t>
            </w:r>
            <w:proofErr w:type="spellEnd"/>
            <w:r w:rsidRPr="002D6F2D">
              <w:rPr>
                <w:sz w:val="24"/>
                <w:szCs w:val="24"/>
              </w:rPr>
              <w:t>-</w:t>
            </w:r>
          </w:p>
          <w:p w:rsidR="00A75C86" w:rsidRDefault="00A75C86" w:rsidP="0084737E">
            <w:pPr>
              <w:tabs>
                <w:tab w:val="left" w:pos="3312"/>
                <w:tab w:val="left" w:pos="593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циент</w:t>
            </w:r>
            <w:proofErr w:type="spellEnd"/>
          </w:p>
          <w:p w:rsidR="00A75C86" w:rsidRPr="002D6F2D" w:rsidRDefault="00A75C86" w:rsidP="0084737E">
            <w:pPr>
              <w:tabs>
                <w:tab w:val="left" w:pos="3312"/>
                <w:tab w:val="left" w:pos="59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расходов</w:t>
            </w:r>
          </w:p>
        </w:tc>
      </w:tr>
      <w:tr w:rsidR="00A75C86" w:rsidTr="0084737E">
        <w:trPr>
          <w:cantSplit/>
          <w:trHeight w:val="4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/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86" w:rsidRDefault="00A75C86" w:rsidP="0084737E"/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jc w:val="center"/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в том числе</w:t>
            </w: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5C86" w:rsidRDefault="00A75C86" w:rsidP="0084737E"/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5C86" w:rsidRDefault="00A75C86" w:rsidP="0084737E"/>
        </w:tc>
      </w:tr>
      <w:tr w:rsidR="00A75C86" w:rsidTr="0084737E">
        <w:trPr>
          <w:cantSplit/>
          <w:trHeight w:val="16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/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86" w:rsidRDefault="00A75C86" w:rsidP="0084737E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освобо-жден-ных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Pr="002D6F2D" w:rsidRDefault="00A75C86" w:rsidP="0084737E">
            <w:pPr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по совмести-</w:t>
            </w:r>
          </w:p>
          <w:p w:rsidR="00A75C86" w:rsidRPr="002D6F2D" w:rsidRDefault="00A75C86" w:rsidP="0084737E">
            <w:pPr>
              <w:rPr>
                <w:sz w:val="24"/>
                <w:szCs w:val="24"/>
              </w:rPr>
            </w:pPr>
            <w:proofErr w:type="spellStart"/>
            <w:r w:rsidRPr="002D6F2D">
              <w:rPr>
                <w:sz w:val="24"/>
                <w:szCs w:val="24"/>
              </w:rPr>
              <w:t>тельству</w:t>
            </w:r>
            <w:proofErr w:type="spellEnd"/>
            <w:r w:rsidRPr="002D6F2D">
              <w:rPr>
                <w:sz w:val="24"/>
                <w:szCs w:val="24"/>
              </w:rPr>
              <w:t xml:space="preserve"> </w:t>
            </w:r>
          </w:p>
          <w:p w:rsidR="00A75C86" w:rsidRPr="002D6F2D" w:rsidRDefault="00A75C86" w:rsidP="0084737E">
            <w:pPr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 xml:space="preserve">(не более </w:t>
            </w:r>
          </w:p>
          <w:p w:rsidR="00A75C86" w:rsidRPr="002D6F2D" w:rsidRDefault="00A75C86" w:rsidP="0084737E">
            <w:pPr>
              <w:rPr>
                <w:sz w:val="24"/>
                <w:szCs w:val="24"/>
              </w:rPr>
            </w:pPr>
            <w:r w:rsidRPr="002D6F2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  <w:r w:rsidRPr="002D6F2D">
              <w:rPr>
                <w:sz w:val="24"/>
                <w:szCs w:val="24"/>
              </w:rPr>
              <w:t xml:space="preserve"> ставки)</w:t>
            </w: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</w:p>
        </w:tc>
      </w:tr>
    </w:tbl>
    <w:p w:rsidR="00A75C86" w:rsidRDefault="00A75C86" w:rsidP="00A75C86"/>
    <w:tbl>
      <w:tblPr>
        <w:tblW w:w="10400" w:type="dxa"/>
        <w:tblInd w:w="-72" w:type="dxa"/>
        <w:tblLayout w:type="fixed"/>
        <w:tblLook w:val="0000"/>
      </w:tblPr>
      <w:tblGrid>
        <w:gridCol w:w="720"/>
        <w:gridCol w:w="4280"/>
        <w:gridCol w:w="1080"/>
        <w:gridCol w:w="900"/>
        <w:gridCol w:w="1260"/>
        <w:gridCol w:w="1080"/>
        <w:gridCol w:w="1080"/>
      </w:tblGrid>
      <w:tr w:rsidR="00A75C86" w:rsidTr="0084737E">
        <w:trPr>
          <w:trHeight w:val="25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C86" w:rsidRDefault="00A75C86" w:rsidP="0084737E">
            <w:pPr>
              <w:jc w:val="center"/>
            </w:pPr>
            <w: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C86" w:rsidRDefault="00A75C86" w:rsidP="0084737E">
            <w:pPr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jc w:val="center"/>
            </w:pPr>
            <w:r>
              <w:t>7</w:t>
            </w:r>
          </w:p>
        </w:tc>
      </w:tr>
      <w:tr w:rsidR="00A75C86" w:rsidTr="0084737E">
        <w:trPr>
          <w:trHeight w:val="255"/>
        </w:trPr>
        <w:tc>
          <w:tcPr>
            <w:tcW w:w="10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C86" w:rsidRDefault="00A75C86" w:rsidP="008473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образование «Темкинский район» </w:t>
            </w:r>
          </w:p>
          <w:p w:rsidR="00A75C86" w:rsidRDefault="00A75C86" w:rsidP="008473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Смоленской области</w:t>
            </w:r>
          </w:p>
        </w:tc>
      </w:tr>
      <w:tr w:rsidR="00A75C86" w:rsidTr="0084737E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86" w:rsidRDefault="00A75C86" w:rsidP="0084737E">
            <w:pPr>
              <w:numPr>
                <w:ilvl w:val="0"/>
                <w:numId w:val="1"/>
              </w:numPr>
              <w:tabs>
                <w:tab w:val="clear" w:pos="720"/>
                <w:tab w:val="num" w:pos="1044"/>
              </w:tabs>
              <w:ind w:left="0" w:hanging="720"/>
              <w:jc w:val="center"/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C86" w:rsidRDefault="00A75C86" w:rsidP="0084737E">
            <w:r>
              <w:t xml:space="preserve">Павловское сельское поселение </w:t>
            </w:r>
          </w:p>
          <w:p w:rsidR="00A75C86" w:rsidRDefault="00A75C86" w:rsidP="0084737E">
            <w:r>
              <w:t>Темкинского района Смоленской области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6C4F6A" w:rsidRDefault="00A75C86" w:rsidP="00A75C86">
            <w:pPr>
              <w:jc w:val="center"/>
            </w:pPr>
            <w:r>
              <w:t>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6C4F6A" w:rsidRDefault="00A75C86" w:rsidP="0084737E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6C4F6A" w:rsidRDefault="00A75C86" w:rsidP="00A75C86">
            <w:pPr>
              <w:jc w:val="center"/>
            </w:pPr>
            <w:r w:rsidRPr="006C4F6A">
              <w:t>0</w:t>
            </w:r>
            <w:r>
              <w:t>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6C4F6A" w:rsidRDefault="00A75C86" w:rsidP="0084737E">
            <w:pPr>
              <w:jc w:val="center"/>
            </w:pPr>
            <w:r>
              <w:t>0,24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C86" w:rsidRPr="006C4F6A" w:rsidRDefault="00A75C86" w:rsidP="00A75C86">
            <w:pPr>
              <w:jc w:val="center"/>
              <w:rPr>
                <w:lang w:val="en-US"/>
              </w:rPr>
            </w:pPr>
            <w:r w:rsidRPr="006C4F6A">
              <w:t>1,0</w:t>
            </w:r>
            <w:r>
              <w:t>73</w:t>
            </w:r>
          </w:p>
        </w:tc>
      </w:tr>
    </w:tbl>
    <w:p w:rsidR="0026406E" w:rsidRDefault="0026406E"/>
    <w:sectPr w:rsidR="0026406E" w:rsidSect="00A75C8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62159"/>
    <w:multiLevelType w:val="hybridMultilevel"/>
    <w:tmpl w:val="06AEA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75C86"/>
    <w:rsid w:val="0026406E"/>
    <w:rsid w:val="0054090F"/>
    <w:rsid w:val="00A75C86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C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402</Words>
  <Characters>2296</Characters>
  <Application>Microsoft Office Word</Application>
  <DocSecurity>0</DocSecurity>
  <Lines>19</Lines>
  <Paragraphs>5</Paragraphs>
  <ScaleCrop>false</ScaleCrop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2</cp:revision>
  <cp:lastPrinted>2022-04-08T11:19:00Z</cp:lastPrinted>
  <dcterms:created xsi:type="dcterms:W3CDTF">2022-04-08T11:10:00Z</dcterms:created>
  <dcterms:modified xsi:type="dcterms:W3CDTF">2022-04-08T11:20:00Z</dcterms:modified>
</cp:coreProperties>
</file>