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5" w:rsidRPr="00851691" w:rsidRDefault="00351A75" w:rsidP="00851691">
      <w:pPr>
        <w:pStyle w:val="Pa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51691">
        <w:rPr>
          <w:rStyle w:val="A22"/>
          <w:rFonts w:ascii="Times New Roman" w:hAnsi="Times New Roman" w:cs="Times New Roman"/>
          <w:color w:val="FF0000"/>
          <w:sz w:val="28"/>
          <w:szCs w:val="28"/>
        </w:rPr>
        <w:t>Социальное обеспечение</w:t>
      </w:r>
    </w:p>
    <w:p w:rsidR="007B3D74" w:rsidRPr="00851691" w:rsidRDefault="00351A75" w:rsidP="00851691">
      <w:pPr>
        <w:jc w:val="center"/>
        <w:rPr>
          <w:rStyle w:val="A22"/>
          <w:rFonts w:ascii="Times New Roman" w:hAnsi="Times New Roman" w:cs="Times New Roman"/>
          <w:color w:val="FF0000"/>
          <w:sz w:val="28"/>
          <w:szCs w:val="28"/>
        </w:rPr>
      </w:pPr>
      <w:r w:rsidRPr="00851691">
        <w:rPr>
          <w:rStyle w:val="A22"/>
          <w:rFonts w:ascii="Times New Roman" w:hAnsi="Times New Roman" w:cs="Times New Roman"/>
          <w:color w:val="FF0000"/>
          <w:sz w:val="28"/>
          <w:szCs w:val="28"/>
        </w:rPr>
        <w:t>и социальное страхование</w:t>
      </w:r>
    </w:p>
    <w:p w:rsidR="0019189A" w:rsidRDefault="0019189A" w:rsidP="0019189A">
      <w:pPr>
        <w:pStyle w:val="Pa4"/>
        <w:jc w:val="both"/>
        <w:rPr>
          <w:color w:val="000000"/>
          <w:sz w:val="20"/>
          <w:szCs w:val="20"/>
        </w:rPr>
      </w:pPr>
      <w:r>
        <w:rPr>
          <w:rStyle w:val="A18"/>
        </w:rPr>
        <w:t xml:space="preserve"> </w:t>
      </w:r>
    </w:p>
    <w:p w:rsidR="0019189A" w:rsidRPr="00851691" w:rsidRDefault="0019189A" w:rsidP="0019189A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10"/>
          <w:b/>
          <w:i/>
          <w:color w:val="1F497D" w:themeColor="text2"/>
          <w:sz w:val="24"/>
          <w:szCs w:val="24"/>
        </w:rPr>
        <w:t>Приказ Минтруда России от 04.05.2016 N 212н «О внесении изменения в пункт 82 Порядка и условий назначения и выплаты государственных пособий граж</w:t>
      </w:r>
      <w:r w:rsidRPr="00851691">
        <w:rPr>
          <w:rStyle w:val="A10"/>
          <w:b/>
          <w:i/>
          <w:color w:val="1F497D" w:themeColor="text2"/>
          <w:sz w:val="24"/>
          <w:szCs w:val="24"/>
        </w:rPr>
        <w:softHyphen/>
        <w:t>данам, имеющим детей, утверж</w:t>
      </w:r>
      <w:r w:rsidRPr="00851691">
        <w:rPr>
          <w:rStyle w:val="A10"/>
          <w:b/>
          <w:i/>
          <w:color w:val="1F497D" w:themeColor="text2"/>
          <w:sz w:val="24"/>
          <w:szCs w:val="24"/>
        </w:rPr>
        <w:softHyphen/>
        <w:t>денных приказом Министерства здравоохранения и социального развития Российской Федерации от 23 декабря 2009 г. N 1012н». Зарегистрировано в Минюсте России 23.05.2016 N 42211.</w:t>
      </w:r>
    </w:p>
    <w:p w:rsidR="00FD7413" w:rsidRPr="00851691" w:rsidRDefault="0019189A" w:rsidP="00FD7413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10"/>
          <w:b/>
          <w:i/>
          <w:color w:val="1F497D" w:themeColor="text2"/>
          <w:sz w:val="24"/>
          <w:szCs w:val="24"/>
        </w:rPr>
        <w:t>С учетом изменения законо</w:t>
      </w:r>
      <w:r w:rsidRPr="00851691">
        <w:rPr>
          <w:rStyle w:val="A10"/>
          <w:b/>
          <w:i/>
          <w:color w:val="1F497D" w:themeColor="text2"/>
          <w:sz w:val="24"/>
          <w:szCs w:val="24"/>
        </w:rPr>
        <w:softHyphen/>
      </w:r>
      <w:r w:rsidR="00FD7413" w:rsidRPr="00851691">
        <w:rPr>
          <w:rStyle w:val="A10"/>
          <w:b/>
          <w:i/>
          <w:color w:val="1F497D" w:themeColor="text2"/>
          <w:sz w:val="24"/>
          <w:szCs w:val="24"/>
        </w:rPr>
        <w:t>дательства уточнен порядок вы</w:t>
      </w:r>
      <w:r w:rsidR="00FD7413" w:rsidRPr="00851691">
        <w:rPr>
          <w:rStyle w:val="A10"/>
          <w:b/>
          <w:i/>
          <w:color w:val="1F497D" w:themeColor="text2"/>
          <w:sz w:val="24"/>
          <w:szCs w:val="24"/>
        </w:rPr>
        <w:softHyphen/>
        <w:t>платы пособий по беременности и родам, а также по уходу за ре</w:t>
      </w:r>
      <w:r w:rsidR="00FD7413" w:rsidRPr="00851691">
        <w:rPr>
          <w:rStyle w:val="A10"/>
          <w:b/>
          <w:i/>
          <w:color w:val="1F497D" w:themeColor="text2"/>
          <w:sz w:val="24"/>
          <w:szCs w:val="24"/>
        </w:rPr>
        <w:softHyphen/>
        <w:t>бенком, если в отношении рабо</w:t>
      </w:r>
      <w:r w:rsidR="00FD7413" w:rsidRPr="00851691">
        <w:rPr>
          <w:rStyle w:val="A10"/>
          <w:b/>
          <w:i/>
          <w:color w:val="1F497D" w:themeColor="text2"/>
          <w:sz w:val="24"/>
          <w:szCs w:val="24"/>
        </w:rPr>
        <w:softHyphen/>
        <w:t>тодателя проводятся процедуры, применяемые в деле о банкрот</w:t>
      </w:r>
      <w:r w:rsidR="00FD7413" w:rsidRPr="00851691">
        <w:rPr>
          <w:rStyle w:val="A10"/>
          <w:b/>
          <w:i/>
          <w:color w:val="1F497D" w:themeColor="text2"/>
          <w:sz w:val="24"/>
          <w:szCs w:val="24"/>
        </w:rPr>
        <w:softHyphen/>
        <w:t>стве.</w:t>
      </w:r>
    </w:p>
    <w:p w:rsidR="00FD7413" w:rsidRPr="00851691" w:rsidRDefault="00FD7413" w:rsidP="00FD7413">
      <w:pPr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proofErr w:type="gramStart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 соответствии с Федераль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ным законом от 09.03.2016 N 55-ФЗ Порядок, утвержденный приказом </w:t>
      </w:r>
      <w:proofErr w:type="spellStart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Минздравсоцразвития</w:t>
      </w:r>
      <w:proofErr w:type="spellEnd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России от 23.12.2009 N 1012н, до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полнен положением, согласно ко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торому</w:t>
      </w:r>
      <w:r w:rsidR="003520C9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выплата пособия по бере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менности и родам, ежемесячного пособия по уходу за ребенком лицам, подлежащим обязатель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ному социальному страхованию на случай временной нетрудо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способности и в связи с материн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ством, осуществляется террито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риальным органом ФСС РФ, если на день обращения за пособиями в</w:t>
      </w:r>
      <w:proofErr w:type="gramEnd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gramStart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отношении</w:t>
      </w:r>
      <w:proofErr w:type="gramEnd"/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страхователя прово</w:t>
      </w:r>
      <w:r w:rsidRPr="00851691">
        <w:rPr>
          <w:rStyle w:val="A10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дятся процедуры, применяемые в деле о банкротстве</w:t>
      </w:r>
    </w:p>
    <w:p w:rsidR="00FD7413" w:rsidRDefault="00FD7413" w:rsidP="00FD7413">
      <w:pPr>
        <w:rPr>
          <w:rStyle w:val="A10"/>
        </w:rPr>
      </w:pPr>
    </w:p>
    <w:p w:rsidR="00FD7413" w:rsidRPr="003520C9" w:rsidRDefault="00FD7413" w:rsidP="003520C9">
      <w:pPr>
        <w:jc w:val="center"/>
        <w:rPr>
          <w:rStyle w:val="A22"/>
          <w:rFonts w:ascii="Times New Roman" w:hAnsi="Times New Roman" w:cs="Times New Roman"/>
          <w:color w:val="FF0000"/>
          <w:sz w:val="28"/>
          <w:szCs w:val="28"/>
        </w:rPr>
      </w:pPr>
      <w:r w:rsidRPr="003520C9">
        <w:rPr>
          <w:rStyle w:val="A22"/>
          <w:rFonts w:ascii="Times New Roman" w:hAnsi="Times New Roman" w:cs="Times New Roman"/>
          <w:color w:val="FF0000"/>
          <w:sz w:val="28"/>
          <w:szCs w:val="28"/>
        </w:rPr>
        <w:t>Финансы. Налоги</w:t>
      </w:r>
    </w:p>
    <w:p w:rsidR="00FD7413" w:rsidRPr="00851691" w:rsidRDefault="00FD7413" w:rsidP="00FD7413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Письмо ФНС России от 11.05.2016 N БС-3-11/2094@.</w:t>
      </w:r>
    </w:p>
    <w:p w:rsidR="00FD7413" w:rsidRPr="00851691" w:rsidRDefault="00FD7413" w:rsidP="00FD7413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Разъяснен порядок от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ражения в расчете по форме 6-НДФЛ за I квартал 2016 г операции по оплате отпуска с последующим увольнением работника.</w:t>
      </w:r>
    </w:p>
    <w:p w:rsidR="00FD7413" w:rsidRPr="00851691" w:rsidRDefault="00FD7413" w:rsidP="00FD7413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Расчет сумм налога на до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ходы физических лиц, исчис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ленных и удержанных нало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говым агентом (6-НДФЛ), по форме, утвержденной прика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зом ФНС России от 14.10.2015 N ММВ-7-11/450@, представ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ляется в налоговые органы ежеквартально, начиная с I квартала 2016 года.</w:t>
      </w:r>
    </w:p>
    <w:p w:rsidR="00FD7413" w:rsidRPr="00851691" w:rsidRDefault="00FD7413" w:rsidP="00FD7413">
      <w:pPr>
        <w:pStyle w:val="Pa1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Сообщается, что операция по оплате отпуска с последую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щим увольнением в разделе 2 расчета по форме 6-НДФЛ за первый квартал 2016 года мо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 xml:space="preserve">жет быть отражена </w:t>
      </w:r>
      <w:proofErr w:type="spellStart"/>
      <w:r w:rsidRPr="00851691">
        <w:rPr>
          <w:rStyle w:val="A21"/>
          <w:b/>
          <w:i/>
          <w:color w:val="1F497D" w:themeColor="text2"/>
          <w:sz w:val="24"/>
          <w:szCs w:val="24"/>
        </w:rPr>
        <w:t>следующимобразом</w:t>
      </w:r>
      <w:proofErr w:type="spellEnd"/>
      <w:r w:rsidRPr="00851691">
        <w:rPr>
          <w:rStyle w:val="A21"/>
          <w:b/>
          <w:i/>
          <w:color w:val="1F497D" w:themeColor="text2"/>
          <w:sz w:val="24"/>
          <w:szCs w:val="24"/>
        </w:rPr>
        <w:t>: по строке 100 указы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вается 15.03.2016, по строке 110 - 15.03.2016, по строке 120 - 31.03.2016, по строкам 130, 140 - соответствующие суммо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вые показатели.</w:t>
      </w:r>
    </w:p>
    <w:p w:rsidR="00FD7413" w:rsidRPr="00851691" w:rsidRDefault="00FD7413" w:rsidP="00FD7413">
      <w:pPr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ФНС России напоминает также, что вопросы перечис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ления в бюджет НДФЛ с за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работной платы разъяснены в письме Минфина России от 27.10.2015 N 03-04-07/61550</w:t>
      </w:r>
    </w:p>
    <w:p w:rsidR="00B32B18" w:rsidRPr="00851691" w:rsidRDefault="00B32B18" w:rsidP="00FD7413">
      <w:pPr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3520C9" w:rsidRDefault="003520C9" w:rsidP="003520C9">
      <w:pPr>
        <w:jc w:val="center"/>
        <w:rPr>
          <w:rStyle w:val="A22"/>
          <w:rFonts w:ascii="Times New Roman" w:hAnsi="Times New Roman" w:cs="Times New Roman"/>
          <w:color w:val="FF0000"/>
          <w:sz w:val="24"/>
          <w:szCs w:val="24"/>
        </w:rPr>
      </w:pPr>
    </w:p>
    <w:p w:rsidR="003520C9" w:rsidRDefault="003520C9" w:rsidP="003520C9">
      <w:pPr>
        <w:jc w:val="center"/>
        <w:rPr>
          <w:rStyle w:val="A22"/>
          <w:rFonts w:ascii="Times New Roman" w:hAnsi="Times New Roman" w:cs="Times New Roman"/>
          <w:color w:val="FF0000"/>
          <w:sz w:val="24"/>
          <w:szCs w:val="24"/>
        </w:rPr>
      </w:pPr>
    </w:p>
    <w:p w:rsidR="003520C9" w:rsidRDefault="003520C9" w:rsidP="003520C9">
      <w:pPr>
        <w:jc w:val="center"/>
        <w:rPr>
          <w:rStyle w:val="A22"/>
          <w:rFonts w:ascii="Times New Roman" w:hAnsi="Times New Roman" w:cs="Times New Roman"/>
          <w:color w:val="FF0000"/>
          <w:sz w:val="24"/>
          <w:szCs w:val="24"/>
        </w:rPr>
      </w:pPr>
    </w:p>
    <w:p w:rsidR="003520C9" w:rsidRDefault="003520C9" w:rsidP="003520C9">
      <w:pPr>
        <w:jc w:val="center"/>
        <w:rPr>
          <w:rStyle w:val="A22"/>
          <w:rFonts w:ascii="Times New Roman" w:hAnsi="Times New Roman" w:cs="Times New Roman"/>
          <w:color w:val="FF0000"/>
          <w:sz w:val="24"/>
          <w:szCs w:val="24"/>
        </w:rPr>
      </w:pPr>
    </w:p>
    <w:p w:rsidR="003520C9" w:rsidRDefault="003520C9" w:rsidP="003520C9">
      <w:pPr>
        <w:jc w:val="center"/>
        <w:rPr>
          <w:rStyle w:val="A22"/>
          <w:rFonts w:ascii="Times New Roman" w:hAnsi="Times New Roman" w:cs="Times New Roman"/>
          <w:color w:val="FF0000"/>
          <w:sz w:val="24"/>
          <w:szCs w:val="24"/>
        </w:rPr>
      </w:pPr>
    </w:p>
    <w:p w:rsidR="00B32B18" w:rsidRPr="00094731" w:rsidRDefault="00B32B18" w:rsidP="003520C9">
      <w:pPr>
        <w:jc w:val="center"/>
        <w:rPr>
          <w:rStyle w:val="A22"/>
          <w:rFonts w:ascii="Times New Roman" w:hAnsi="Times New Roman" w:cs="Times New Roman"/>
          <w:color w:val="FF0000"/>
          <w:sz w:val="28"/>
          <w:szCs w:val="28"/>
        </w:rPr>
      </w:pPr>
      <w:r w:rsidRPr="00094731">
        <w:rPr>
          <w:rStyle w:val="A22"/>
          <w:rFonts w:ascii="Times New Roman" w:hAnsi="Times New Roman" w:cs="Times New Roman"/>
          <w:color w:val="FF0000"/>
          <w:sz w:val="28"/>
          <w:szCs w:val="28"/>
        </w:rPr>
        <w:lastRenderedPageBreak/>
        <w:t>Хозяйственная деятельность</w:t>
      </w:r>
    </w:p>
    <w:p w:rsidR="00B32B18" w:rsidRPr="00851691" w:rsidRDefault="00B32B18" w:rsidP="00B32B18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Постановление Правитель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ства РФ от 23.05.2016 N 452 «О внесении изменений в не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которые акты Правительства Российской Федерации по вопросам совершенствования порядка оплаты потребителя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ми коммунальных ресурсов».</w:t>
      </w:r>
    </w:p>
    <w:p w:rsidR="00B32B18" w:rsidRPr="00851691" w:rsidRDefault="00B32B18" w:rsidP="00B32B18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Уточнен порядок оплаты природного газа и тепловой энергии (мощности) отдель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ными потребителями</w:t>
      </w:r>
    </w:p>
    <w:p w:rsidR="00B32B18" w:rsidRPr="00851691" w:rsidRDefault="00B32B18" w:rsidP="00B32B18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Обновляется, в частности, порядок оплаты природного газа:</w:t>
      </w:r>
    </w:p>
    <w:p w:rsidR="00B32B18" w:rsidRPr="00851691" w:rsidRDefault="00B32B18" w:rsidP="00B32B18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- государственными (муни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ципальными) учреждениями,</w:t>
      </w:r>
      <w:r w:rsidRPr="00851691">
        <w:rPr>
          <w:b/>
          <w:i/>
          <w:color w:val="1F497D" w:themeColor="text2"/>
        </w:rPr>
        <w:t xml:space="preserve"> 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t>казенными предприятиями;</w:t>
      </w:r>
    </w:p>
    <w:p w:rsidR="00B32B18" w:rsidRPr="00851691" w:rsidRDefault="00B32B18" w:rsidP="00B32B18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- ТСЖ, ЖСК, жилищных и гаражных кооперативов, садоводческих, огородниче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ских, дачных и сельскохозяй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ственных потребительских кооперативов, управляющих организаций, осуществляю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щих управление многоквар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тирными домами;</w:t>
      </w:r>
    </w:p>
    <w:p w:rsidR="0030454D" w:rsidRPr="00851691" w:rsidRDefault="00B32B18" w:rsidP="0030454D">
      <w:pPr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 организациями, осущест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вляющими поставку тепловой энергии потребителям ТСЖ, ЖСК, жилищными и гараж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ными кооперативами, садовод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ческими, огородническими, дачными и сельскохозяйствен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ными</w:t>
      </w:r>
      <w:r w:rsidR="0009473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потребительскими коо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перативами, управляющими организациями, осуществляю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щими управление многоквар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тирными домами, в случае, если доля поставки тепловой энергии в общем объеме по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ставляемых указанными орга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низациями товаров и услуг со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ставляет более 75 процентов.</w:t>
      </w:r>
      <w:r w:rsidR="0009473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Корректируется также по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рядок оплаты тепловой энер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гии (мощности) и (или) те</w:t>
      </w:r>
      <w:r w:rsidR="0030454D"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плоносителя бюджетными, казенными и автономными учреждениями, казенными предприятиями.</w:t>
      </w:r>
    </w:p>
    <w:p w:rsidR="00DD558F" w:rsidRPr="00094731" w:rsidRDefault="00DD558F" w:rsidP="00094731">
      <w:pPr>
        <w:pStyle w:val="Pa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731">
        <w:rPr>
          <w:rStyle w:val="A22"/>
          <w:rFonts w:ascii="Times New Roman" w:hAnsi="Times New Roman" w:cs="Times New Roman"/>
          <w:color w:val="FF0000"/>
          <w:sz w:val="28"/>
          <w:szCs w:val="28"/>
        </w:rPr>
        <w:t>Здравоохранение. Физическая</w:t>
      </w:r>
    </w:p>
    <w:p w:rsidR="00DD558F" w:rsidRPr="00094731" w:rsidRDefault="00DD558F" w:rsidP="00094731">
      <w:pPr>
        <w:jc w:val="center"/>
        <w:rPr>
          <w:rStyle w:val="A22"/>
          <w:rFonts w:ascii="Times New Roman" w:hAnsi="Times New Roman" w:cs="Times New Roman"/>
          <w:color w:val="FF0000"/>
          <w:sz w:val="28"/>
          <w:szCs w:val="28"/>
        </w:rPr>
      </w:pPr>
      <w:r w:rsidRPr="00094731">
        <w:rPr>
          <w:rStyle w:val="A22"/>
          <w:rFonts w:ascii="Times New Roman" w:hAnsi="Times New Roman" w:cs="Times New Roman"/>
          <w:color w:val="FF0000"/>
          <w:sz w:val="28"/>
          <w:szCs w:val="28"/>
        </w:rPr>
        <w:t>культура. Спорт и туризм</w:t>
      </w:r>
    </w:p>
    <w:p w:rsidR="00DD558F" w:rsidRPr="00851691" w:rsidRDefault="00DD558F" w:rsidP="00DD558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DD558F" w:rsidRPr="00851691" w:rsidRDefault="00DD558F" w:rsidP="00DD558F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Проект Федерального за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кона от 29.06.2015 N 155-ФЗ «О внесении изменений в отдельные законодательные акты Российской Федера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ции».</w:t>
      </w:r>
    </w:p>
    <w:p w:rsidR="00DD558F" w:rsidRPr="00851691" w:rsidRDefault="00DD558F" w:rsidP="00DD558F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b/>
          <w:i/>
          <w:color w:val="1F497D" w:themeColor="text2"/>
        </w:rPr>
        <w:t>Ростуризм разъяснил осо</w:t>
      </w:r>
      <w:r w:rsidRPr="00851691">
        <w:rPr>
          <w:b/>
          <w:i/>
          <w:color w:val="1F497D" w:themeColor="text2"/>
        </w:rPr>
        <w:softHyphen/>
        <w:t>бенности страхования иму</w:t>
      </w:r>
      <w:r w:rsidRPr="00851691">
        <w:rPr>
          <w:b/>
          <w:i/>
          <w:color w:val="1F497D" w:themeColor="text2"/>
        </w:rPr>
        <w:softHyphen/>
      </w:r>
      <w:r w:rsidRPr="00851691">
        <w:rPr>
          <w:rStyle w:val="A21"/>
          <w:b/>
          <w:i/>
          <w:color w:val="1F497D" w:themeColor="text2"/>
          <w:sz w:val="24"/>
          <w:szCs w:val="24"/>
        </w:rPr>
        <w:t>щественных интересов тури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стов.</w:t>
      </w:r>
    </w:p>
    <w:p w:rsidR="00DD558F" w:rsidRPr="00851691" w:rsidRDefault="00DD558F" w:rsidP="00DD558F">
      <w:pPr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Указано, что минимальный перечень событий (страховых случаев), при наступлении ко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торых в соответствии с усло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виями договора доброволь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ного страхования </w:t>
      </w:r>
      <w:proofErr w:type="spellStart"/>
      <w:proofErr w:type="gramStart"/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страховщи</w:t>
      </w:r>
      <w:proofErr w:type="spellEnd"/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к</w:t>
      </w:r>
      <w:proofErr w:type="gramEnd"/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обязан осуществить организа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цию и (или) оплату оказанной застрахованному гражданину РФ, выезжающему за рубеж, медицинской помощи, а также минимальная страховая сумма, эквивалентная 2 миллионам рублей, определена законом</w:t>
      </w:r>
    </w:p>
    <w:p w:rsidR="00C644F5" w:rsidRPr="00094731" w:rsidRDefault="00C644F5" w:rsidP="00094731">
      <w:pPr>
        <w:pStyle w:val="Pa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4731">
        <w:rPr>
          <w:rStyle w:val="A22"/>
          <w:rFonts w:ascii="Times New Roman" w:hAnsi="Times New Roman" w:cs="Times New Roman"/>
          <w:color w:val="FF0000"/>
          <w:sz w:val="28"/>
          <w:szCs w:val="28"/>
        </w:rPr>
        <w:t>Уголовное право.</w:t>
      </w:r>
    </w:p>
    <w:p w:rsidR="00C644F5" w:rsidRPr="00094731" w:rsidRDefault="00C644F5" w:rsidP="00094731">
      <w:pPr>
        <w:jc w:val="center"/>
        <w:rPr>
          <w:rStyle w:val="A22"/>
          <w:rFonts w:ascii="Times New Roman" w:hAnsi="Times New Roman" w:cs="Times New Roman"/>
          <w:color w:val="FF0000"/>
          <w:sz w:val="28"/>
          <w:szCs w:val="28"/>
        </w:rPr>
      </w:pPr>
      <w:r w:rsidRPr="00094731">
        <w:rPr>
          <w:rStyle w:val="A22"/>
          <w:rFonts w:ascii="Times New Roman" w:hAnsi="Times New Roman" w:cs="Times New Roman"/>
          <w:color w:val="FF0000"/>
          <w:sz w:val="28"/>
          <w:szCs w:val="28"/>
        </w:rPr>
        <w:t>Исполнение наказаний</w:t>
      </w:r>
    </w:p>
    <w:p w:rsidR="00C644F5" w:rsidRPr="00851691" w:rsidRDefault="00C644F5" w:rsidP="00C644F5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Проект Федерально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го закона N 1083199-6 «О внесении изменений в Уго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ловный кодекс Российской Федерации и Уголовно-процессуальный кодекс Российской Федерации».</w:t>
      </w:r>
    </w:p>
    <w:p w:rsidR="00C644F5" w:rsidRPr="00851691" w:rsidRDefault="00C644F5" w:rsidP="00C644F5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Президентом РФ пред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ложен законопроект, ориен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тированный на сокращение рисков ведения предприни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мательской деятельности.</w:t>
      </w:r>
    </w:p>
    <w:p w:rsidR="00C644F5" w:rsidRPr="00851691" w:rsidRDefault="00C644F5" w:rsidP="00C644F5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Законопроектом, в част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ности, предусматривается:</w:t>
      </w:r>
    </w:p>
    <w:p w:rsidR="00C644F5" w:rsidRPr="00851691" w:rsidRDefault="00C644F5" w:rsidP="00C644F5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расширение предусмо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тренного статьей 76.1 УК РФ перечня преступлений в сфере экономической дея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тельности, по делам о кото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рых предоставляется воз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можность освобождения от</w:t>
      </w:r>
      <w:r w:rsidR="00612C25">
        <w:rPr>
          <w:rStyle w:val="A21"/>
          <w:b/>
          <w:i/>
          <w:color w:val="1F497D" w:themeColor="text2"/>
          <w:sz w:val="24"/>
          <w:szCs w:val="24"/>
        </w:rPr>
        <w:t xml:space="preserve"> 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t xml:space="preserve">уголовной ответственности, а также снижение размера 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lastRenderedPageBreak/>
        <w:t>подлежащего перечислению в федеральный бюджет воз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мещения с пятикратной сум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 xml:space="preserve">мы причиненного ущерба </w:t>
      </w:r>
      <w:proofErr w:type="gramStart"/>
      <w:r w:rsidRPr="00851691">
        <w:rPr>
          <w:rStyle w:val="A21"/>
          <w:b/>
          <w:i/>
          <w:color w:val="1F497D" w:themeColor="text2"/>
          <w:sz w:val="24"/>
          <w:szCs w:val="24"/>
        </w:rPr>
        <w:t>до</w:t>
      </w:r>
      <w:proofErr w:type="gramEnd"/>
      <w:r w:rsidRPr="00851691">
        <w:rPr>
          <w:rStyle w:val="A21"/>
          <w:b/>
          <w:i/>
          <w:color w:val="1F497D" w:themeColor="text2"/>
          <w:sz w:val="24"/>
          <w:szCs w:val="24"/>
        </w:rPr>
        <w:t xml:space="preserve"> двукратной;</w:t>
      </w:r>
    </w:p>
    <w:p w:rsidR="00C644F5" w:rsidRPr="00851691" w:rsidRDefault="00C644F5" w:rsidP="00C644F5">
      <w:pPr>
        <w:pStyle w:val="Pa1"/>
        <w:ind w:firstLine="280"/>
        <w:jc w:val="both"/>
        <w:rPr>
          <w:b/>
          <w:i/>
          <w:color w:val="1F497D" w:themeColor="text2"/>
        </w:rPr>
      </w:pPr>
      <w:r w:rsidRPr="00851691">
        <w:rPr>
          <w:rStyle w:val="A21"/>
          <w:b/>
          <w:i/>
          <w:color w:val="1F497D" w:themeColor="text2"/>
          <w:sz w:val="24"/>
          <w:szCs w:val="24"/>
        </w:rPr>
        <w:t>-дополнение статьи 159 УК РФ новыми частями 5 - 7, в которых установить ответ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ственность за мошенниче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ство, сопряженное с предна</w:t>
      </w:r>
      <w:r w:rsidRPr="00851691">
        <w:rPr>
          <w:rStyle w:val="A21"/>
          <w:b/>
          <w:i/>
          <w:color w:val="1F497D" w:themeColor="text2"/>
          <w:sz w:val="24"/>
          <w:szCs w:val="24"/>
        </w:rPr>
        <w:softHyphen/>
        <w:t>меренным неисполнением договорных обязатель</w:t>
      </w:r>
      <w:proofErr w:type="gramStart"/>
      <w:r w:rsidRPr="00851691">
        <w:rPr>
          <w:rStyle w:val="A21"/>
          <w:b/>
          <w:i/>
          <w:color w:val="1F497D" w:themeColor="text2"/>
          <w:sz w:val="24"/>
          <w:szCs w:val="24"/>
        </w:rPr>
        <w:t>ств в сф</w:t>
      </w:r>
      <w:proofErr w:type="gramEnd"/>
      <w:r w:rsidRPr="00851691">
        <w:rPr>
          <w:rStyle w:val="A21"/>
          <w:b/>
          <w:i/>
          <w:color w:val="1F497D" w:themeColor="text2"/>
          <w:sz w:val="24"/>
          <w:szCs w:val="24"/>
        </w:rPr>
        <w:t>ере предпринимательской деятельности;</w:t>
      </w:r>
    </w:p>
    <w:p w:rsidR="00612C25" w:rsidRDefault="00C644F5" w:rsidP="00094731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-для целей ряда статей главы 22 УК РФ повышение порогового размера ущерба (дохода, задолженности), яв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 xml:space="preserve">ляющегося </w:t>
      </w:r>
      <w:proofErr w:type="spellStart"/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криминообразу</w:t>
      </w:r>
      <w:r w:rsidRPr="00851691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ющим</w:t>
      </w:r>
      <w:proofErr w:type="spellEnd"/>
      <w:r w:rsidR="00DF3B94">
        <w:rPr>
          <w:rStyle w:val="A21"/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C90828"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и квалифицирующим признаком преступлений;</w:t>
      </w:r>
    </w:p>
    <w:p w:rsidR="00C90828" w:rsidRPr="00851691" w:rsidRDefault="00C90828" w:rsidP="00094731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-увеличение пороговой суммы неуплаченного на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лога (сбора) для целей воз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буждения уголовных дел о налоговых преступлениях;</w:t>
      </w:r>
    </w:p>
    <w:p w:rsidR="00C90828" w:rsidRPr="00851691" w:rsidRDefault="00C90828" w:rsidP="00C9082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-установление процеду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ры возврата документов и материалов, изъятых у граж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дан и организаций в ходе производства по уголовному делу;</w:t>
      </w:r>
    </w:p>
    <w:p w:rsidR="00C90828" w:rsidRDefault="00C90828" w:rsidP="00C9082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-допуск нотариуса к предпринимателю, заклю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ченному под стражу или на</w:t>
      </w:r>
      <w:r w:rsidRPr="00851691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softHyphen/>
        <w:t>ходящемуся под домашним арестом.</w:t>
      </w:r>
    </w:p>
    <w:p w:rsidR="00612C25" w:rsidRPr="00851691" w:rsidRDefault="00612C25" w:rsidP="00C9082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C90828" w:rsidRPr="002B6845" w:rsidRDefault="00C90828" w:rsidP="002B6845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B684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А. Веденяпин</w:t>
      </w:r>
    </w:p>
    <w:p w:rsidR="00C90828" w:rsidRPr="002B6845" w:rsidRDefault="00C90828" w:rsidP="002B6845">
      <w:pPr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2B6845">
        <w:rPr>
          <w:rFonts w:ascii="Times New Roman" w:hAnsi="Times New Roman" w:cs="Times New Roman"/>
          <w:b/>
          <w:bCs/>
          <w:i/>
          <w:color w:val="FF0000"/>
          <w:sz w:val="20"/>
          <w:szCs w:val="20"/>
        </w:rPr>
        <w:t>помощник прокурора района</w:t>
      </w:r>
    </w:p>
    <w:sectPr w:rsidR="00C90828" w:rsidRPr="002B6845" w:rsidSect="007B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">
    <w:altName w:val="Arno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5"/>
    <w:rsid w:val="00094731"/>
    <w:rsid w:val="0019189A"/>
    <w:rsid w:val="002B6845"/>
    <w:rsid w:val="0030454D"/>
    <w:rsid w:val="00351A75"/>
    <w:rsid w:val="003520C9"/>
    <w:rsid w:val="00612C25"/>
    <w:rsid w:val="007B3D74"/>
    <w:rsid w:val="00851691"/>
    <w:rsid w:val="00A35B61"/>
    <w:rsid w:val="00B32B18"/>
    <w:rsid w:val="00C644F5"/>
    <w:rsid w:val="00C90828"/>
    <w:rsid w:val="00D109A5"/>
    <w:rsid w:val="00DD558F"/>
    <w:rsid w:val="00DF3B94"/>
    <w:rsid w:val="00FD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351A75"/>
    <w:pPr>
      <w:autoSpaceDE w:val="0"/>
      <w:autoSpaceDN w:val="0"/>
      <w:adjustRightInd w:val="0"/>
      <w:spacing w:after="0" w:line="241" w:lineRule="atLeast"/>
    </w:pPr>
    <w:rPr>
      <w:rFonts w:ascii="Arno Pro" w:hAnsi="Arno Pro"/>
      <w:sz w:val="24"/>
      <w:szCs w:val="24"/>
    </w:rPr>
  </w:style>
  <w:style w:type="character" w:customStyle="1" w:styleId="A22">
    <w:name w:val="A22"/>
    <w:uiPriority w:val="99"/>
    <w:rsid w:val="00351A75"/>
    <w:rPr>
      <w:rFonts w:cs="Arno Pro"/>
      <w:b/>
      <w:bCs/>
      <w:color w:val="000000"/>
      <w:sz w:val="56"/>
      <w:szCs w:val="56"/>
    </w:rPr>
  </w:style>
  <w:style w:type="paragraph" w:customStyle="1" w:styleId="Pa4">
    <w:name w:val="Pa4"/>
    <w:basedOn w:val="a"/>
    <w:next w:val="a"/>
    <w:uiPriority w:val="99"/>
    <w:rsid w:val="0019189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8">
    <w:name w:val="A18"/>
    <w:uiPriority w:val="99"/>
    <w:rsid w:val="0019189A"/>
    <w:rPr>
      <w:b/>
      <w:bCs/>
      <w:color w:val="000000"/>
      <w:sz w:val="20"/>
      <w:szCs w:val="20"/>
      <w:u w:val="single"/>
    </w:rPr>
  </w:style>
  <w:style w:type="paragraph" w:customStyle="1" w:styleId="Pa1">
    <w:name w:val="Pa1"/>
    <w:basedOn w:val="a"/>
    <w:next w:val="a"/>
    <w:uiPriority w:val="99"/>
    <w:rsid w:val="0019189A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19189A"/>
    <w:rPr>
      <w:color w:val="000000"/>
      <w:sz w:val="20"/>
      <w:szCs w:val="20"/>
    </w:rPr>
  </w:style>
  <w:style w:type="character" w:customStyle="1" w:styleId="A21">
    <w:name w:val="A21"/>
    <w:uiPriority w:val="99"/>
    <w:rsid w:val="00FD7413"/>
    <w:rPr>
      <w:color w:val="000000"/>
      <w:sz w:val="21"/>
      <w:szCs w:val="21"/>
    </w:rPr>
  </w:style>
  <w:style w:type="paragraph" w:customStyle="1" w:styleId="Pa5">
    <w:name w:val="Pa5"/>
    <w:basedOn w:val="a"/>
    <w:next w:val="a"/>
    <w:uiPriority w:val="99"/>
    <w:rsid w:val="00C9082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2016-06-08T10:47:00Z</dcterms:created>
  <dcterms:modified xsi:type="dcterms:W3CDTF">2016-06-08T12:10:00Z</dcterms:modified>
</cp:coreProperties>
</file>