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C" w:rsidRDefault="00CF69EC" w:rsidP="00CF69EC">
      <w:pPr>
        <w:suppressAutoHyphens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  <w:r>
        <w:rPr>
          <w:rFonts w:eastAsia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0" t="0" r="9525" b="9525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EC" w:rsidRDefault="00CF69EC" w:rsidP="00CF69EC">
      <w:pPr>
        <w:suppressAutoHyphens/>
        <w:ind w:left="-585" w:right="-1230"/>
        <w:jc w:val="center"/>
        <w:rPr>
          <w:rFonts w:eastAsia="Times New Roman CYR"/>
          <w:b/>
          <w:bCs/>
          <w:sz w:val="24"/>
          <w:szCs w:val="24"/>
          <w:lang w:eastAsia="ar-SA"/>
        </w:rPr>
      </w:pPr>
    </w:p>
    <w:p w:rsidR="00CF69EC" w:rsidRPr="00B76556" w:rsidRDefault="00CF69EC" w:rsidP="00CF69EC">
      <w:pPr>
        <w:suppressAutoHyphens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  <w:r w:rsidRPr="00B76556">
        <w:rPr>
          <w:rFonts w:eastAsia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CF69EC" w:rsidRPr="00B76556" w:rsidRDefault="00CF69EC" w:rsidP="00CF69EC">
      <w:pPr>
        <w:suppressAutoHyphens/>
        <w:autoSpaceDE w:val="0"/>
        <w:ind w:right="-2"/>
        <w:jc w:val="center"/>
        <w:rPr>
          <w:rFonts w:eastAsia="Times New Roman CYR"/>
          <w:b/>
          <w:bCs/>
          <w:lang w:eastAsia="ar-SA"/>
        </w:rPr>
      </w:pPr>
      <w:r w:rsidRPr="00B76556">
        <w:rPr>
          <w:rFonts w:eastAsia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CF69EC" w:rsidRDefault="00CF69EC" w:rsidP="00CF69EC">
      <w:pPr>
        <w:suppressAutoHyphens/>
        <w:autoSpaceDE w:val="0"/>
        <w:ind w:right="-2"/>
        <w:jc w:val="center"/>
        <w:rPr>
          <w:rFonts w:eastAsia="Times New Roman CYR"/>
          <w:b/>
          <w:bCs/>
          <w:lang w:eastAsia="ar-SA"/>
        </w:rPr>
      </w:pPr>
    </w:p>
    <w:p w:rsidR="00CF69EC" w:rsidRDefault="00CF69EC" w:rsidP="00CF69EC">
      <w:pPr>
        <w:suppressAutoHyphens/>
        <w:autoSpaceDE w:val="0"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  <w:r>
        <w:rPr>
          <w:rFonts w:eastAsia="Times New Roman CYR"/>
          <w:b/>
          <w:bCs/>
          <w:sz w:val="36"/>
          <w:szCs w:val="36"/>
          <w:lang w:eastAsia="ar-SA"/>
        </w:rPr>
        <w:t>РАСПОРЯЖЕНИЕ</w:t>
      </w:r>
    </w:p>
    <w:p w:rsidR="00CF69EC" w:rsidRDefault="00CF69EC" w:rsidP="00CF69EC">
      <w:pPr>
        <w:pStyle w:val="a3"/>
        <w:ind w:right="340" w:firstLine="0"/>
        <w:rPr>
          <w:sz w:val="24"/>
          <w:szCs w:val="24"/>
        </w:rPr>
      </w:pPr>
    </w:p>
    <w:p w:rsidR="00CF69EC" w:rsidRPr="008E41B3" w:rsidRDefault="00CF69EC" w:rsidP="00CF69EC">
      <w:pPr>
        <w:pStyle w:val="a3"/>
        <w:ind w:right="340" w:firstLine="0"/>
        <w:rPr>
          <w:b/>
          <w:sz w:val="24"/>
          <w:szCs w:val="24"/>
        </w:rPr>
      </w:pPr>
      <w:r w:rsidRPr="008E41B3">
        <w:rPr>
          <w:sz w:val="24"/>
          <w:szCs w:val="24"/>
        </w:rPr>
        <w:t xml:space="preserve">от </w:t>
      </w:r>
      <w:r w:rsidR="00F75B07">
        <w:rPr>
          <w:sz w:val="24"/>
          <w:szCs w:val="24"/>
        </w:rPr>
        <w:t>27.05.2020</w:t>
      </w:r>
      <w:r w:rsidRPr="008E41B3">
        <w:rPr>
          <w:sz w:val="24"/>
          <w:szCs w:val="24"/>
        </w:rPr>
        <w:t xml:space="preserve"> № </w:t>
      </w:r>
      <w:r w:rsidR="00F75B07">
        <w:rPr>
          <w:sz w:val="24"/>
          <w:szCs w:val="24"/>
        </w:rPr>
        <w:t>226-р</w:t>
      </w:r>
      <w:bookmarkStart w:id="0" w:name="_GoBack"/>
      <w:bookmarkEnd w:id="0"/>
    </w:p>
    <w:p w:rsidR="00CF69EC" w:rsidRDefault="00CF69EC" w:rsidP="00CF69EC">
      <w:pPr>
        <w:rPr>
          <w:sz w:val="28"/>
        </w:rPr>
      </w:pPr>
    </w:p>
    <w:p w:rsidR="00CF69EC" w:rsidRDefault="00CF69EC" w:rsidP="00CF69EC">
      <w:pPr>
        <w:rPr>
          <w:sz w:val="28"/>
        </w:rPr>
      </w:pPr>
    </w:p>
    <w:p w:rsidR="000F51B5" w:rsidRDefault="000F51B5" w:rsidP="000F51B5">
      <w:pPr>
        <w:ind w:right="6378"/>
        <w:jc w:val="both"/>
        <w:rPr>
          <w:sz w:val="28"/>
          <w:szCs w:val="28"/>
        </w:rPr>
      </w:pPr>
      <w:r>
        <w:rPr>
          <w:sz w:val="28"/>
          <w:szCs w:val="28"/>
        </w:rPr>
        <w:t>Об отмене начисления пени, штрафов по арендным платежам за земельные  участки</w:t>
      </w:r>
    </w:p>
    <w:p w:rsidR="00CF69EC" w:rsidRDefault="00CF69EC" w:rsidP="00CF69EC">
      <w:pPr>
        <w:rPr>
          <w:sz w:val="28"/>
          <w:szCs w:val="28"/>
        </w:rPr>
      </w:pPr>
    </w:p>
    <w:p w:rsidR="00CF69EC" w:rsidRDefault="00CF69EC" w:rsidP="00CF69EC">
      <w:pPr>
        <w:rPr>
          <w:sz w:val="28"/>
        </w:rPr>
      </w:pPr>
    </w:p>
    <w:p w:rsidR="00CF69EC" w:rsidRDefault="00CF69EC" w:rsidP="00CF69EC">
      <w:pPr>
        <w:pStyle w:val="2"/>
        <w:ind w:firstLine="709"/>
      </w:pPr>
      <w:proofErr w:type="gramStart"/>
      <w:r w:rsidRPr="00B132FC">
        <w:rPr>
          <w:szCs w:val="28"/>
        </w:rPr>
        <w:t>Руководствуясь Земельн</w:t>
      </w:r>
      <w:r>
        <w:rPr>
          <w:szCs w:val="28"/>
        </w:rPr>
        <w:t>ым</w:t>
      </w:r>
      <w:r w:rsidRPr="00B132FC">
        <w:rPr>
          <w:szCs w:val="28"/>
        </w:rPr>
        <w:t xml:space="preserve"> кодекс</w:t>
      </w:r>
      <w:r>
        <w:rPr>
          <w:szCs w:val="28"/>
        </w:rPr>
        <w:t>ом</w:t>
      </w:r>
      <w:r w:rsidRPr="00B132FC">
        <w:rPr>
          <w:szCs w:val="28"/>
        </w:rPr>
        <w:t xml:space="preserve"> Российской Федерации, </w:t>
      </w:r>
      <w:r>
        <w:rPr>
          <w:szCs w:val="28"/>
        </w:rPr>
        <w:t xml:space="preserve">пунктом 6.5 протокола № 3 расширенного заседания Комиссии по предупреждению и ликвидации чрезвычайных ситуаций и обеспечению пожарной безопасности Смоленской области и 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), на территории Смоленской области от</w:t>
      </w:r>
      <w:r>
        <w:rPr>
          <w:szCs w:val="28"/>
        </w:rPr>
        <w:br/>
        <w:t xml:space="preserve">23 марта 2020 года, </w:t>
      </w:r>
      <w:r>
        <w:t>в рамках</w:t>
      </w:r>
      <w:proofErr w:type="gramEnd"/>
      <w:r>
        <w:t xml:space="preserve"> реализации поддержки субъектов малого и среднего предпринимательства,</w:t>
      </w:r>
      <w:r>
        <w:rPr>
          <w:szCs w:val="28"/>
        </w:rPr>
        <w:t xml:space="preserve"> и в соответствии с</w:t>
      </w:r>
      <w:r>
        <w:rPr>
          <w:rFonts w:eastAsia="Arial"/>
          <w:bCs/>
          <w:szCs w:val="28"/>
        </w:rPr>
        <w:t xml:space="preserve"> </w:t>
      </w:r>
      <w:r w:rsidRPr="00571206">
        <w:rPr>
          <w:szCs w:val="28"/>
        </w:rPr>
        <w:t>Устав</w:t>
      </w:r>
      <w:r>
        <w:rPr>
          <w:szCs w:val="28"/>
        </w:rPr>
        <w:t>ом</w:t>
      </w:r>
      <w:r w:rsidRPr="00571206">
        <w:rPr>
          <w:szCs w:val="28"/>
        </w:rPr>
        <w:t xml:space="preserve"> муниципального образования «</w:t>
      </w:r>
      <w:r>
        <w:rPr>
          <w:szCs w:val="28"/>
        </w:rPr>
        <w:t>Темкинский район» Смоленской области:</w:t>
      </w:r>
      <w:r>
        <w:t xml:space="preserve"> </w:t>
      </w:r>
    </w:p>
    <w:p w:rsidR="00CF69EC" w:rsidRDefault="00CF69EC" w:rsidP="000F51B5">
      <w:pPr>
        <w:pStyle w:val="ConsPlusNormal"/>
        <w:ind w:firstLine="567"/>
        <w:jc w:val="both"/>
      </w:pPr>
      <w:r>
        <w:t xml:space="preserve">1. </w:t>
      </w:r>
      <w:r w:rsidR="000F51B5">
        <w:t>Осуществить отмену начисления пени, штрафов по а</w:t>
      </w:r>
      <w:r>
        <w:t xml:space="preserve">рендным платежам, просрочка по которым возникла с 01 </w:t>
      </w:r>
      <w:r w:rsidR="00607967">
        <w:t>марта</w:t>
      </w:r>
      <w:r>
        <w:t xml:space="preserve"> 2020 года по 30 сентября 2020 года</w:t>
      </w:r>
      <w:r w:rsidR="000F51B5">
        <w:t>.</w:t>
      </w:r>
      <w:r>
        <w:t xml:space="preserve"> </w:t>
      </w:r>
    </w:p>
    <w:p w:rsidR="00CF69EC" w:rsidRDefault="00CF69EC" w:rsidP="00CF69EC">
      <w:pPr>
        <w:pStyle w:val="a3"/>
        <w:ind w:firstLine="567"/>
        <w:jc w:val="both"/>
      </w:pPr>
      <w:r>
        <w:t xml:space="preserve">2. </w:t>
      </w:r>
      <w:r w:rsidR="000F51B5">
        <w:t>На период с 01</w:t>
      </w:r>
      <w:r w:rsidR="00607967">
        <w:t xml:space="preserve"> марта </w:t>
      </w:r>
      <w:r w:rsidR="000F51B5">
        <w:t>2020</w:t>
      </w:r>
      <w:r w:rsidR="00607967">
        <w:t xml:space="preserve"> года </w:t>
      </w:r>
      <w:r w:rsidR="000F51B5">
        <w:t xml:space="preserve"> по 30</w:t>
      </w:r>
      <w:r w:rsidR="00607967">
        <w:t xml:space="preserve"> сентября </w:t>
      </w:r>
      <w:r w:rsidR="000F51B5">
        <w:t>2020</w:t>
      </w:r>
      <w:r w:rsidR="00607967">
        <w:t xml:space="preserve"> года</w:t>
      </w:r>
      <w:r w:rsidR="000F51B5">
        <w:t xml:space="preserve"> о</w:t>
      </w:r>
      <w:r>
        <w:t>тделу экономики, имущественных, земельных отношений А</w:t>
      </w:r>
      <w:r w:rsidR="000F51B5">
        <w:t>дминистрации</w:t>
      </w:r>
      <w:r>
        <w:t xml:space="preserve"> муниципального образования «</w:t>
      </w:r>
      <w:r w:rsidR="000F51B5">
        <w:t>Темкинский</w:t>
      </w:r>
      <w:r>
        <w:t xml:space="preserve"> район» Смоленской области  </w:t>
      </w:r>
      <w:r w:rsidR="000F51B5">
        <w:t>отменить начисления пени, штрафов по арендным платежам за земельные участки субъектам малого и среднего предпринимательства.</w:t>
      </w:r>
    </w:p>
    <w:p w:rsidR="00CF69EC" w:rsidRDefault="00CF69EC" w:rsidP="00CF69EC">
      <w:pPr>
        <w:pStyle w:val="ConsPlusNormal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образования «</w:t>
      </w:r>
      <w:r w:rsidR="000F51B5">
        <w:t>Темкинский</w:t>
      </w:r>
      <w:r>
        <w:t xml:space="preserve"> район» Смоленской области </w:t>
      </w:r>
      <w:r w:rsidR="000F51B5">
        <w:t>О.В. Григорьеву</w:t>
      </w:r>
      <w:r>
        <w:t>.</w:t>
      </w:r>
    </w:p>
    <w:p w:rsidR="00CF69EC" w:rsidRDefault="00CF69EC" w:rsidP="00CF69EC">
      <w:pPr>
        <w:pStyle w:val="ConsPlusNormal"/>
        <w:ind w:firstLine="709"/>
        <w:jc w:val="both"/>
      </w:pPr>
    </w:p>
    <w:p w:rsidR="00CF69EC" w:rsidRDefault="00CF69EC" w:rsidP="00CF69EC">
      <w:pPr>
        <w:pStyle w:val="ConsPlusNormal"/>
        <w:ind w:firstLine="709"/>
        <w:jc w:val="both"/>
      </w:pPr>
    </w:p>
    <w:p w:rsidR="000F51B5" w:rsidRPr="000F51B5" w:rsidRDefault="000F51B5" w:rsidP="000F51B5">
      <w:pPr>
        <w:jc w:val="both"/>
        <w:rPr>
          <w:sz w:val="28"/>
          <w:szCs w:val="28"/>
        </w:rPr>
      </w:pPr>
      <w:r w:rsidRPr="000F51B5">
        <w:rPr>
          <w:sz w:val="28"/>
          <w:szCs w:val="28"/>
        </w:rPr>
        <w:t>Глава муниципального образования</w:t>
      </w:r>
    </w:p>
    <w:p w:rsidR="000F51B5" w:rsidRPr="000F51B5" w:rsidRDefault="000F51B5" w:rsidP="000F51B5">
      <w:pPr>
        <w:jc w:val="both"/>
        <w:rPr>
          <w:sz w:val="28"/>
          <w:szCs w:val="28"/>
        </w:rPr>
      </w:pPr>
      <w:r w:rsidRPr="000F51B5">
        <w:rPr>
          <w:sz w:val="28"/>
          <w:szCs w:val="28"/>
        </w:rPr>
        <w:t xml:space="preserve">«Темкинский район» Смоленской области                           </w:t>
      </w:r>
      <w:r>
        <w:rPr>
          <w:sz w:val="28"/>
          <w:szCs w:val="28"/>
        </w:rPr>
        <w:t xml:space="preserve">      </w:t>
      </w:r>
      <w:r w:rsidRPr="000F51B5">
        <w:rPr>
          <w:sz w:val="28"/>
          <w:szCs w:val="28"/>
        </w:rPr>
        <w:t xml:space="preserve">                   С.А. Гуляев </w:t>
      </w: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0F51B5" w:rsidP="00CF69EC">
      <w:pPr>
        <w:jc w:val="center"/>
        <w:rPr>
          <w:sz w:val="28"/>
          <w:szCs w:val="28"/>
        </w:rPr>
      </w:pPr>
    </w:p>
    <w:p w:rsidR="000F51B5" w:rsidRDefault="00CF69EC" w:rsidP="00CF6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Pr="000F51B5" w:rsidRDefault="000F51B5" w:rsidP="000F51B5">
      <w:pPr>
        <w:rPr>
          <w:sz w:val="28"/>
          <w:szCs w:val="28"/>
        </w:rPr>
      </w:pPr>
    </w:p>
    <w:p w:rsidR="000F51B5" w:rsidRDefault="000F51B5" w:rsidP="000F51B5">
      <w:pPr>
        <w:jc w:val="both"/>
        <w:rPr>
          <w:sz w:val="26"/>
          <w:szCs w:val="26"/>
        </w:rPr>
      </w:pPr>
    </w:p>
    <w:p w:rsidR="000F51B5" w:rsidRDefault="000F51B5" w:rsidP="000F51B5">
      <w:pPr>
        <w:jc w:val="both"/>
        <w:rPr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0F51B5" w:rsidRPr="00323A0B" w:rsidTr="006C0A36">
        <w:tc>
          <w:tcPr>
            <w:tcW w:w="4962" w:type="dxa"/>
          </w:tcPr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proofErr w:type="spellStart"/>
            <w:r w:rsidRPr="000F51B5">
              <w:rPr>
                <w:sz w:val="28"/>
                <w:szCs w:val="28"/>
              </w:rPr>
              <w:t>Отп</w:t>
            </w:r>
            <w:proofErr w:type="spellEnd"/>
            <w:r w:rsidRPr="000F51B5">
              <w:rPr>
                <w:sz w:val="28"/>
                <w:szCs w:val="28"/>
              </w:rPr>
              <w:t>. 1 экз. – в дело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Исп.  О.В. </w:t>
            </w:r>
            <w:proofErr w:type="spellStart"/>
            <w:r w:rsidRPr="000F51B5">
              <w:rPr>
                <w:sz w:val="28"/>
                <w:szCs w:val="28"/>
              </w:rPr>
              <w:t>Маслик</w:t>
            </w:r>
            <w:proofErr w:type="spellEnd"/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>тел. 2-18-45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F5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05.2020</w:t>
            </w:r>
            <w:r w:rsidRPr="000F51B5">
              <w:rPr>
                <w:sz w:val="28"/>
                <w:szCs w:val="28"/>
              </w:rPr>
              <w:t xml:space="preserve"> г. 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Визы:  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А.М. Муравьев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О.В. Григорьева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А.Н. Ручкина          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М.С. Соболева</w:t>
            </w:r>
          </w:p>
        </w:tc>
        <w:tc>
          <w:tcPr>
            <w:tcW w:w="5103" w:type="dxa"/>
          </w:tcPr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>Разослать: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      отдел экономики, 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      </w:t>
            </w:r>
          </w:p>
          <w:p w:rsidR="000F51B5" w:rsidRPr="000F51B5" w:rsidRDefault="000F51B5" w:rsidP="006C0A36">
            <w:pPr>
              <w:jc w:val="both"/>
              <w:rPr>
                <w:sz w:val="28"/>
                <w:szCs w:val="28"/>
              </w:rPr>
            </w:pPr>
            <w:r w:rsidRPr="000F51B5">
              <w:rPr>
                <w:sz w:val="28"/>
                <w:szCs w:val="28"/>
              </w:rPr>
              <w:t xml:space="preserve">                 </w:t>
            </w:r>
          </w:p>
          <w:p w:rsidR="000F51B5" w:rsidRPr="000F51B5" w:rsidRDefault="000F51B5" w:rsidP="000F51B5">
            <w:pPr>
              <w:tabs>
                <w:tab w:val="left" w:pos="1340"/>
              </w:tabs>
              <w:rPr>
                <w:sz w:val="28"/>
                <w:szCs w:val="28"/>
              </w:rPr>
            </w:pPr>
          </w:p>
        </w:tc>
      </w:tr>
    </w:tbl>
    <w:p w:rsidR="000F51B5" w:rsidRPr="000F51B5" w:rsidRDefault="000F51B5" w:rsidP="000F51B5">
      <w:pPr>
        <w:ind w:firstLine="708"/>
        <w:rPr>
          <w:sz w:val="28"/>
          <w:szCs w:val="28"/>
        </w:rPr>
      </w:pPr>
    </w:p>
    <w:sectPr w:rsidR="000F51B5" w:rsidRPr="000F51B5" w:rsidSect="00CF69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C"/>
    <w:rsid w:val="000F51B5"/>
    <w:rsid w:val="002E49E8"/>
    <w:rsid w:val="00607967"/>
    <w:rsid w:val="00CF69EC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9E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6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69E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6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6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9E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6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69E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6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6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2020-05-28T08:02:00Z</cp:lastPrinted>
  <dcterms:created xsi:type="dcterms:W3CDTF">2020-05-27T11:09:00Z</dcterms:created>
  <dcterms:modified xsi:type="dcterms:W3CDTF">2020-12-16T11:31:00Z</dcterms:modified>
</cp:coreProperties>
</file>