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ПРОВЕДЕНИИ АУКЦИОНА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="00A075BE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="009464B4" w:rsidRPr="009464B4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9464B4" w:rsidRPr="009464B4">
        <w:rPr>
          <w:b/>
          <w:bCs/>
          <w:color w:val="000000"/>
          <w:sz w:val="26"/>
          <w:szCs w:val="26"/>
        </w:rPr>
        <w:t>06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9464B4">
        <w:rPr>
          <w:b/>
          <w:bCs/>
          <w:color w:val="000000"/>
          <w:sz w:val="26"/>
          <w:szCs w:val="26"/>
        </w:rPr>
        <w:t>июня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4E39D0">
        <w:rPr>
          <w:b/>
          <w:bCs/>
          <w:color w:val="000000"/>
          <w:sz w:val="26"/>
          <w:szCs w:val="26"/>
        </w:rPr>
        <w:t>3</w:t>
      </w:r>
      <w:bookmarkStart w:id="0" w:name="_GoBack"/>
      <w:bookmarkEnd w:id="0"/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час.</w:t>
      </w:r>
      <w:r w:rsidR="009464B4">
        <w:rPr>
          <w:b/>
          <w:bCs/>
          <w:color w:val="000000"/>
          <w:sz w:val="26"/>
          <w:szCs w:val="26"/>
        </w:rPr>
        <w:t xml:space="preserve">                  </w:t>
      </w:r>
      <w:r w:rsidRPr="00F049A3">
        <w:rPr>
          <w:bCs/>
          <w:sz w:val="26"/>
          <w:szCs w:val="26"/>
        </w:rPr>
        <w:t>по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9464B4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3A65CF">
        <w:rPr>
          <w:rStyle w:val="a4"/>
          <w:sz w:val="26"/>
          <w:szCs w:val="26"/>
        </w:rPr>
        <w:t>25.04.2023</w:t>
      </w:r>
      <w:r w:rsidR="009464B4" w:rsidRPr="009464B4">
        <w:rPr>
          <w:rStyle w:val="a4"/>
          <w:color w:val="FF0000"/>
          <w:sz w:val="26"/>
          <w:szCs w:val="26"/>
        </w:rPr>
        <w:t xml:space="preserve"> </w:t>
      </w:r>
      <w:r w:rsidR="001B296B" w:rsidRPr="00E426A1">
        <w:rPr>
          <w:rStyle w:val="a4"/>
          <w:sz w:val="26"/>
          <w:szCs w:val="26"/>
        </w:rPr>
        <w:t xml:space="preserve">№ </w:t>
      </w:r>
      <w:r w:rsidR="00E426A1" w:rsidRPr="00E426A1">
        <w:rPr>
          <w:rStyle w:val="a4"/>
          <w:sz w:val="26"/>
          <w:szCs w:val="26"/>
        </w:rPr>
        <w:t>116</w:t>
      </w:r>
      <w:r w:rsidR="009464B4">
        <w:rPr>
          <w:rStyle w:val="a4"/>
          <w:sz w:val="26"/>
          <w:szCs w:val="26"/>
        </w:rPr>
        <w:t xml:space="preserve">                                 </w:t>
      </w:r>
      <w:r w:rsidR="001B296B" w:rsidRPr="00BB30B6">
        <w:rPr>
          <w:rStyle w:val="a4"/>
          <w:sz w:val="26"/>
          <w:szCs w:val="26"/>
        </w:rPr>
        <w:t>«О проведении аукциона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="00A075BE">
        <w:rPr>
          <w:rStyle w:val="a4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="00A075BE">
        <w:rPr>
          <w:b/>
          <w:bCs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</w:t>
      </w:r>
      <w:r w:rsidR="007C7498">
        <w:rPr>
          <w:sz w:val="26"/>
          <w:szCs w:val="26"/>
        </w:rPr>
        <w:t>30102</w:t>
      </w:r>
      <w:r w:rsidR="00FB0FA1" w:rsidRPr="00FB0FA1">
        <w:rPr>
          <w:sz w:val="26"/>
          <w:szCs w:val="26"/>
        </w:rPr>
        <w:t>:</w:t>
      </w:r>
      <w:r w:rsidR="007C7498">
        <w:rPr>
          <w:sz w:val="26"/>
          <w:szCs w:val="26"/>
        </w:rPr>
        <w:t>5</w:t>
      </w:r>
      <w:r w:rsidR="000D178D">
        <w:rPr>
          <w:sz w:val="26"/>
          <w:szCs w:val="26"/>
        </w:rPr>
        <w:t>74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7C7498">
        <w:rPr>
          <w:sz w:val="26"/>
          <w:szCs w:val="26"/>
        </w:rPr>
        <w:t xml:space="preserve"> 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7C7498">
        <w:rPr>
          <w:sz w:val="26"/>
          <w:szCs w:val="26"/>
        </w:rPr>
        <w:t>85250</w:t>
      </w:r>
      <w:r w:rsidR="00FB0FA1" w:rsidRPr="00FB0FA1">
        <w:rPr>
          <w:sz w:val="26"/>
          <w:szCs w:val="26"/>
        </w:rPr>
        <w:t xml:space="preserve"> кв. м.,  расположенного по адресу (местоположение):  </w:t>
      </w:r>
      <w:r w:rsidR="00ED41F1">
        <w:rPr>
          <w:sz w:val="26"/>
          <w:szCs w:val="26"/>
        </w:rPr>
        <w:t xml:space="preserve">Российская Федерация, </w:t>
      </w:r>
      <w:r w:rsidR="00FB0FA1" w:rsidRPr="00FB0FA1">
        <w:rPr>
          <w:sz w:val="26"/>
          <w:szCs w:val="26"/>
        </w:rPr>
        <w:t xml:space="preserve">Смоленская область, Темкинский район, </w:t>
      </w:r>
      <w:r w:rsidR="007C7498">
        <w:rPr>
          <w:sz w:val="26"/>
          <w:szCs w:val="26"/>
        </w:rPr>
        <w:t>Павловское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7C7498">
        <w:rPr>
          <w:sz w:val="26"/>
          <w:szCs w:val="26"/>
        </w:rPr>
        <w:t xml:space="preserve"> в районе д. Бурково, </w:t>
      </w:r>
      <w:r w:rsidR="00FB0FA1" w:rsidRPr="00FB0FA1">
        <w:rPr>
          <w:sz w:val="26"/>
          <w:szCs w:val="26"/>
        </w:rPr>
        <w:t>с видом разрешенного использования сельскохозяйственно</w:t>
      </w:r>
      <w:r w:rsidR="00ED41F1">
        <w:rPr>
          <w:sz w:val="26"/>
          <w:szCs w:val="26"/>
        </w:rPr>
        <w:t>е</w:t>
      </w:r>
      <w:r w:rsidR="00FB0FA1" w:rsidRPr="00FB0FA1">
        <w:rPr>
          <w:sz w:val="26"/>
          <w:szCs w:val="26"/>
        </w:rPr>
        <w:t xml:space="preserve"> использовани</w:t>
      </w:r>
      <w:r w:rsidR="00ED41F1">
        <w:rPr>
          <w:sz w:val="26"/>
          <w:szCs w:val="26"/>
        </w:rPr>
        <w:t>е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7C7498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–</w:t>
      </w:r>
      <w:r w:rsidR="007C7498">
        <w:rPr>
          <w:rStyle w:val="a4"/>
          <w:b/>
          <w:sz w:val="26"/>
          <w:szCs w:val="26"/>
        </w:rPr>
        <w:t xml:space="preserve"> 469 </w:t>
      </w:r>
      <w:r w:rsidR="000D178D">
        <w:rPr>
          <w:rStyle w:val="a4"/>
          <w:b/>
          <w:sz w:val="26"/>
          <w:szCs w:val="26"/>
        </w:rPr>
        <w:t>000</w:t>
      </w:r>
      <w:r w:rsidRPr="00CE627A">
        <w:rPr>
          <w:b/>
          <w:sz w:val="26"/>
          <w:szCs w:val="26"/>
        </w:rPr>
        <w:t xml:space="preserve"> (</w:t>
      </w:r>
      <w:r w:rsidR="007C7498">
        <w:rPr>
          <w:b/>
          <w:sz w:val="26"/>
          <w:szCs w:val="26"/>
        </w:rPr>
        <w:t>Четыреста шестьдесят девять</w:t>
      </w:r>
      <w:r w:rsidR="000D178D">
        <w:rPr>
          <w:b/>
          <w:sz w:val="26"/>
          <w:szCs w:val="26"/>
        </w:rPr>
        <w:t xml:space="preserve"> тысяч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>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</w:t>
      </w:r>
      <w:r w:rsidR="007C7498">
        <w:rPr>
          <w:rStyle w:val="a4"/>
          <w:sz w:val="26"/>
          <w:szCs w:val="26"/>
        </w:rPr>
        <w:t>–</w:t>
      </w:r>
      <w:r w:rsidRPr="00F049A3">
        <w:rPr>
          <w:rStyle w:val="a4"/>
          <w:sz w:val="26"/>
          <w:szCs w:val="26"/>
        </w:rPr>
        <w:t xml:space="preserve"> </w:t>
      </w:r>
      <w:r w:rsidR="00E574FF">
        <w:rPr>
          <w:rStyle w:val="a4"/>
          <w:sz w:val="26"/>
          <w:szCs w:val="26"/>
        </w:rPr>
        <w:t xml:space="preserve">                </w:t>
      </w:r>
      <w:r w:rsidR="00ED41F1" w:rsidRPr="00ED41F1">
        <w:rPr>
          <w:rStyle w:val="a4"/>
          <w:b/>
          <w:sz w:val="26"/>
          <w:szCs w:val="26"/>
        </w:rPr>
        <w:t>1</w:t>
      </w:r>
      <w:r w:rsidR="007C7498">
        <w:rPr>
          <w:rStyle w:val="a4"/>
          <w:b/>
          <w:sz w:val="26"/>
          <w:szCs w:val="26"/>
        </w:rPr>
        <w:t>40 7</w:t>
      </w:r>
      <w:r w:rsidR="000D178D">
        <w:rPr>
          <w:rStyle w:val="a4"/>
          <w:b/>
          <w:sz w:val="26"/>
          <w:szCs w:val="26"/>
        </w:rPr>
        <w:t>00</w:t>
      </w:r>
      <w:r w:rsidRPr="00CE627A">
        <w:rPr>
          <w:rStyle w:val="a4"/>
          <w:b/>
          <w:sz w:val="26"/>
          <w:szCs w:val="26"/>
        </w:rPr>
        <w:t xml:space="preserve"> (</w:t>
      </w:r>
      <w:r w:rsidR="000D178D">
        <w:rPr>
          <w:rStyle w:val="a4"/>
          <w:b/>
          <w:sz w:val="26"/>
          <w:szCs w:val="26"/>
        </w:rPr>
        <w:t>Сто</w:t>
      </w:r>
      <w:r w:rsidR="007C7498">
        <w:rPr>
          <w:rStyle w:val="a4"/>
          <w:b/>
          <w:sz w:val="26"/>
          <w:szCs w:val="26"/>
        </w:rPr>
        <w:t xml:space="preserve"> сорок тысяч семьсот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</w:t>
      </w:r>
      <w:r w:rsidR="00E574FF">
        <w:rPr>
          <w:rStyle w:val="a4"/>
          <w:sz w:val="26"/>
          <w:szCs w:val="26"/>
        </w:rPr>
        <w:t xml:space="preserve">– </w:t>
      </w:r>
      <w:r w:rsidR="00ED41F1" w:rsidRPr="00ED41F1">
        <w:rPr>
          <w:rStyle w:val="a4"/>
          <w:b/>
          <w:sz w:val="26"/>
          <w:szCs w:val="26"/>
        </w:rPr>
        <w:t>1</w:t>
      </w:r>
      <w:r w:rsidR="007C7498">
        <w:rPr>
          <w:rStyle w:val="a4"/>
          <w:b/>
          <w:sz w:val="26"/>
          <w:szCs w:val="26"/>
        </w:rPr>
        <w:t>4070</w:t>
      </w:r>
      <w:r w:rsidRPr="00CE627A">
        <w:rPr>
          <w:rStyle w:val="a4"/>
          <w:b/>
          <w:sz w:val="26"/>
          <w:szCs w:val="26"/>
        </w:rPr>
        <w:t xml:space="preserve"> (</w:t>
      </w:r>
      <w:r w:rsidR="007C7498">
        <w:rPr>
          <w:rStyle w:val="a4"/>
          <w:b/>
          <w:sz w:val="26"/>
          <w:szCs w:val="26"/>
        </w:rPr>
        <w:t>Четырнадцать тысяч семьдесят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>заявителем задатка в счет обеспечения оплаты земельного участка. Сумма задатка 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>: 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л/сч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7C7498">
        <w:rPr>
          <w:sz w:val="26"/>
          <w:szCs w:val="26"/>
        </w:rPr>
        <w:t xml:space="preserve">  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B0FA1">
        <w:rPr>
          <w:sz w:val="26"/>
          <w:szCs w:val="26"/>
        </w:rPr>
        <w:t>67:20:00</w:t>
      </w:r>
      <w:r w:rsidR="000D178D">
        <w:rPr>
          <w:sz w:val="26"/>
          <w:szCs w:val="26"/>
        </w:rPr>
        <w:t>6</w:t>
      </w:r>
      <w:r w:rsidR="00F21F7A" w:rsidRPr="00FB0FA1">
        <w:rPr>
          <w:sz w:val="26"/>
          <w:szCs w:val="26"/>
        </w:rPr>
        <w:t>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0D178D">
        <w:rPr>
          <w:sz w:val="26"/>
          <w:szCs w:val="26"/>
        </w:rPr>
        <w:t>674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7C7498">
        <w:rPr>
          <w:b/>
          <w:sz w:val="26"/>
          <w:szCs w:val="26"/>
        </w:rPr>
        <w:t xml:space="preserve">     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7C7498">
        <w:rPr>
          <w:b/>
          <w:sz w:val="26"/>
          <w:szCs w:val="26"/>
        </w:rPr>
        <w:t xml:space="preserve">02 июня </w:t>
      </w:r>
      <w:r w:rsidR="00E85BCF" w:rsidRPr="00F049A3">
        <w:rPr>
          <w:b/>
          <w:sz w:val="26"/>
          <w:szCs w:val="26"/>
        </w:rPr>
        <w:t>202</w:t>
      </w:r>
      <w:r w:rsidR="000D178D">
        <w:rPr>
          <w:b/>
          <w:sz w:val="26"/>
          <w:szCs w:val="26"/>
        </w:rPr>
        <w:t>3</w:t>
      </w:r>
      <w:r w:rsidR="00D415EB">
        <w:rPr>
          <w:b/>
          <w:sz w:val="26"/>
          <w:szCs w:val="26"/>
        </w:rPr>
        <w:t xml:space="preserve">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="00E574FF">
        <w:rPr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прилагающихся к ним документов  для участия </w:t>
      </w:r>
      <w:r w:rsidR="00636F64">
        <w:rPr>
          <w:sz w:val="26"/>
          <w:szCs w:val="26"/>
        </w:rPr>
        <w:t xml:space="preserve">               </w:t>
      </w:r>
      <w:r w:rsidR="00D14E03" w:rsidRPr="00F049A3">
        <w:rPr>
          <w:sz w:val="26"/>
          <w:szCs w:val="26"/>
        </w:rPr>
        <w:t xml:space="preserve">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636F64" w:rsidRPr="00636F64">
        <w:rPr>
          <w:b/>
          <w:color w:val="000000" w:themeColor="text1"/>
          <w:sz w:val="26"/>
          <w:szCs w:val="26"/>
        </w:rPr>
        <w:t>03.05.2023</w:t>
      </w:r>
      <w:r w:rsidR="00636F64">
        <w:rPr>
          <w:color w:val="000000" w:themeColor="text1"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 xml:space="preserve">3.2. Дата окончания приема заявок и прилагающихся к ним документов для участия </w:t>
      </w:r>
      <w:r w:rsidR="00636F64">
        <w:rPr>
          <w:sz w:val="26"/>
          <w:szCs w:val="26"/>
        </w:rPr>
        <w:t xml:space="preserve">      </w:t>
      </w:r>
      <w:r w:rsidRPr="00F049A3">
        <w:rPr>
          <w:sz w:val="26"/>
          <w:szCs w:val="26"/>
        </w:rPr>
        <w:t xml:space="preserve">в аукционе – </w:t>
      </w:r>
      <w:r w:rsidR="006C4797" w:rsidRPr="006C4797">
        <w:rPr>
          <w:b/>
          <w:sz w:val="26"/>
          <w:szCs w:val="26"/>
        </w:rPr>
        <w:t>01.06</w:t>
      </w:r>
      <w:r w:rsidR="000D178D" w:rsidRPr="006C4797">
        <w:rPr>
          <w:b/>
          <w:sz w:val="26"/>
          <w:szCs w:val="26"/>
        </w:rPr>
        <w:t>.</w:t>
      </w:r>
      <w:r w:rsidR="000D178D" w:rsidRPr="000D178D">
        <w:rPr>
          <w:b/>
          <w:sz w:val="26"/>
          <w:szCs w:val="26"/>
        </w:rPr>
        <w:t>2023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636F64" w:rsidRPr="00636F64">
        <w:rPr>
          <w:b/>
          <w:sz w:val="26"/>
          <w:szCs w:val="26"/>
        </w:rPr>
        <w:t>0</w:t>
      </w:r>
      <w:r w:rsidR="00F6526B" w:rsidRPr="00636F64">
        <w:rPr>
          <w:b/>
          <w:sz w:val="26"/>
          <w:szCs w:val="26"/>
        </w:rPr>
        <w:t>2</w:t>
      </w:r>
      <w:r w:rsidR="000D178D">
        <w:rPr>
          <w:b/>
          <w:sz w:val="26"/>
          <w:szCs w:val="26"/>
        </w:rPr>
        <w:t>.0</w:t>
      </w:r>
      <w:r w:rsidR="00636F64">
        <w:rPr>
          <w:b/>
          <w:sz w:val="26"/>
          <w:szCs w:val="26"/>
        </w:rPr>
        <w:t>6</w:t>
      </w:r>
      <w:r w:rsidR="000D178D">
        <w:rPr>
          <w:b/>
          <w:sz w:val="26"/>
          <w:szCs w:val="26"/>
        </w:rPr>
        <w:t>.2023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="00636F64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="00636F64">
        <w:rPr>
          <w:b/>
          <w:sz w:val="26"/>
          <w:szCs w:val="26"/>
        </w:rPr>
        <w:t xml:space="preserve">     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>: Смоленская область, Темкинский район, 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>Смоленская область, Темкинский район, 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="00636F64">
        <w:rPr>
          <w:sz w:val="26"/>
          <w:szCs w:val="26"/>
        </w:rPr>
        <w:t xml:space="preserve"> №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по договоренности </w:t>
      </w:r>
      <w:r w:rsidR="00636F64">
        <w:rPr>
          <w:sz w:val="26"/>
          <w:szCs w:val="26"/>
        </w:rPr>
        <w:t xml:space="preserve">   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636F64">
        <w:rPr>
          <w:sz w:val="26"/>
          <w:szCs w:val="26"/>
        </w:rPr>
        <w:t xml:space="preserve">   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6F64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636F64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>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</w:t>
      </w:r>
      <w:r w:rsidR="00636F64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636F64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8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</w:t>
      </w:r>
      <w:r w:rsidR="00636F64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к участию </w:t>
      </w:r>
      <w:r w:rsidR="00636F64">
        <w:rPr>
          <w:color w:val="000000"/>
          <w:spacing w:val="1"/>
          <w:sz w:val="26"/>
          <w:szCs w:val="26"/>
        </w:rPr>
        <w:t xml:space="preserve">                     </w:t>
      </w:r>
      <w:r w:rsidRPr="00F049A3">
        <w:rPr>
          <w:color w:val="000000"/>
          <w:spacing w:val="1"/>
          <w:sz w:val="26"/>
          <w:szCs w:val="26"/>
        </w:rPr>
        <w:t>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В случае, если на основании результатов рассмотрения заявок на участие </w:t>
      </w:r>
      <w:r w:rsidR="00636F64">
        <w:rPr>
          <w:color w:val="000000"/>
          <w:sz w:val="26"/>
          <w:szCs w:val="26"/>
        </w:rPr>
        <w:t xml:space="preserve">     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</w:t>
      </w:r>
      <w:r w:rsidR="00636F64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>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купли-продажи ранее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проведении аукциона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проведении аукциона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от заключения указанного договора, </w:t>
      </w:r>
      <w:r w:rsidR="00636F64">
        <w:rPr>
          <w:color w:val="000000"/>
          <w:spacing w:val="1"/>
          <w:sz w:val="26"/>
          <w:szCs w:val="26"/>
        </w:rPr>
        <w:t xml:space="preserve">     </w:t>
      </w:r>
      <w:r w:rsidRPr="00F049A3">
        <w:rPr>
          <w:color w:val="000000"/>
          <w:spacing w:val="1"/>
          <w:sz w:val="26"/>
          <w:szCs w:val="26"/>
        </w:rPr>
        <w:t>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</w:t>
      </w:r>
      <w:r w:rsidR="00636F64">
        <w:rPr>
          <w:spacing w:val="1"/>
          <w:sz w:val="26"/>
          <w:szCs w:val="26"/>
        </w:rPr>
        <w:t xml:space="preserve">                    </w:t>
      </w:r>
      <w:r w:rsidRPr="00104F77">
        <w:rPr>
          <w:spacing w:val="1"/>
          <w:sz w:val="26"/>
          <w:szCs w:val="26"/>
        </w:rPr>
        <w:t xml:space="preserve">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проведении аукциона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4.10. 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9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0"/>
      <w:headerReference w:type="default" r:id="rId11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5C" w:rsidRDefault="002A755C" w:rsidP="00C71CB4">
      <w:r>
        <w:separator/>
      </w:r>
    </w:p>
  </w:endnote>
  <w:endnote w:type="continuationSeparator" w:id="1">
    <w:p w:rsidR="002A755C" w:rsidRDefault="002A755C" w:rsidP="00C7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5C" w:rsidRDefault="002A755C" w:rsidP="00C71CB4">
      <w:r>
        <w:separator/>
      </w:r>
    </w:p>
  </w:footnote>
  <w:footnote w:type="continuationSeparator" w:id="1">
    <w:p w:rsidR="002A755C" w:rsidRDefault="002A755C" w:rsidP="00C7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89245"/>
      <w:docPartObj>
        <w:docPartGallery w:val="Page Numbers (Top of Page)"/>
        <w:docPartUnique/>
      </w:docPartObj>
    </w:sdtPr>
    <w:sdtContent>
      <w:p w:rsidR="00940BA4" w:rsidRDefault="006208C8">
        <w:pPr>
          <w:pStyle w:val="a8"/>
          <w:jc w:val="center"/>
        </w:pPr>
        <w:r>
          <w:fldChar w:fldCharType="begin"/>
        </w:r>
        <w:r w:rsidR="00940BA4">
          <w:instrText>PAGE   \* MERGEFORMAT</w:instrText>
        </w:r>
        <w:r>
          <w:fldChar w:fldCharType="separate"/>
        </w:r>
        <w:r w:rsidR="006C4797">
          <w:rPr>
            <w:noProof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500585"/>
      <w:docPartObj>
        <w:docPartGallery w:val="Page Numbers (Top of Page)"/>
        <w:docPartUnique/>
      </w:docPartObj>
    </w:sdtPr>
    <w:sdtContent>
      <w:p w:rsidR="00173B31" w:rsidRDefault="006208C8">
        <w:pPr>
          <w:pStyle w:val="a8"/>
          <w:jc w:val="center"/>
        </w:pPr>
        <w:r>
          <w:fldChar w:fldCharType="begin"/>
        </w:r>
        <w:r w:rsidR="00173B31">
          <w:instrText>PAGE   \* MERGEFORMAT</w:instrText>
        </w:r>
        <w:r>
          <w:fldChar w:fldCharType="separate"/>
        </w:r>
        <w:r w:rsidR="006C4797">
          <w:rPr>
            <w:noProof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evenAndOddHeaders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35AB2"/>
    <w:rsid w:val="000000CD"/>
    <w:rsid w:val="000025EA"/>
    <w:rsid w:val="000030A0"/>
    <w:rsid w:val="00005279"/>
    <w:rsid w:val="00007D19"/>
    <w:rsid w:val="00015FBC"/>
    <w:rsid w:val="00024198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178D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557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3DFC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45C3B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A755C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1D5F"/>
    <w:rsid w:val="00335E5E"/>
    <w:rsid w:val="003408A0"/>
    <w:rsid w:val="00342FEB"/>
    <w:rsid w:val="003778ED"/>
    <w:rsid w:val="00380D3E"/>
    <w:rsid w:val="00390CFB"/>
    <w:rsid w:val="003A44AF"/>
    <w:rsid w:val="003A65C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39D0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08C8"/>
    <w:rsid w:val="006234FB"/>
    <w:rsid w:val="006314B1"/>
    <w:rsid w:val="00634563"/>
    <w:rsid w:val="00636F64"/>
    <w:rsid w:val="0064465A"/>
    <w:rsid w:val="0064476C"/>
    <w:rsid w:val="00660790"/>
    <w:rsid w:val="006607D2"/>
    <w:rsid w:val="00671EDD"/>
    <w:rsid w:val="00675D4B"/>
    <w:rsid w:val="006871C7"/>
    <w:rsid w:val="006908B3"/>
    <w:rsid w:val="006A0437"/>
    <w:rsid w:val="006A3FB3"/>
    <w:rsid w:val="006A5A42"/>
    <w:rsid w:val="006B22CB"/>
    <w:rsid w:val="006B75A9"/>
    <w:rsid w:val="006C14F0"/>
    <w:rsid w:val="006C4797"/>
    <w:rsid w:val="006C53D0"/>
    <w:rsid w:val="006C6947"/>
    <w:rsid w:val="006D3C98"/>
    <w:rsid w:val="006D55D2"/>
    <w:rsid w:val="006E26DB"/>
    <w:rsid w:val="006E3AD2"/>
    <w:rsid w:val="006E5297"/>
    <w:rsid w:val="006F5848"/>
    <w:rsid w:val="006F61CD"/>
    <w:rsid w:val="00707C04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49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B4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075BE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457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426A1"/>
    <w:rsid w:val="00E574FF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4D9F"/>
    <w:rsid w:val="00EA64AA"/>
    <w:rsid w:val="00EA6B33"/>
    <w:rsid w:val="00EA7FC4"/>
    <w:rsid w:val="00EB3A3A"/>
    <w:rsid w:val="00ED13C7"/>
    <w:rsid w:val="00ED41F1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6526B"/>
    <w:rsid w:val="00F7727B"/>
    <w:rsid w:val="00F8230F"/>
    <w:rsid w:val="00F866EA"/>
    <w:rsid w:val="00F949E3"/>
    <w:rsid w:val="00F94FD4"/>
    <w:rsid w:val="00FA08FB"/>
    <w:rsid w:val="00FB0B7E"/>
    <w:rsid w:val="00FB0FA1"/>
    <w:rsid w:val="00FB2A80"/>
    <w:rsid w:val="00FB6E34"/>
    <w:rsid w:val="00FC5C79"/>
    <w:rsid w:val="00FD6DE3"/>
    <w:rsid w:val="00FE3942"/>
    <w:rsid w:val="00FE41A4"/>
    <w:rsid w:val="00FE44EC"/>
    <w:rsid w:val="00FF2A3E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bidi="ar-SA"/>
    </w:rPr>
  </w:style>
  <w:style w:type="character" w:customStyle="1" w:styleId="30">
    <w:name w:val="Знак Знак3"/>
    <w:rsid w:val="00A87FB7"/>
    <w:rPr>
      <w:b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23D5-7983-421B-AE89-058CA01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90</cp:revision>
  <cp:lastPrinted>2022-06-30T13:16:00Z</cp:lastPrinted>
  <dcterms:created xsi:type="dcterms:W3CDTF">2021-01-22T11:42:00Z</dcterms:created>
  <dcterms:modified xsi:type="dcterms:W3CDTF">2023-05-02T13:53:00Z</dcterms:modified>
</cp:coreProperties>
</file>