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6B" w:rsidRPr="00F5096D" w:rsidRDefault="0086546B" w:rsidP="0086546B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828"/>
        <w:gridCol w:w="1554"/>
        <w:gridCol w:w="606"/>
        <w:gridCol w:w="1440"/>
        <w:gridCol w:w="357"/>
        <w:gridCol w:w="5403"/>
      </w:tblGrid>
      <w:tr w:rsidR="0086546B" w:rsidRPr="00D81E7F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86546B" w:rsidP="00F824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099068" wp14:editId="6FF5A9E3">
                  <wp:extent cx="647700" cy="933450"/>
                  <wp:effectExtent l="0" t="0" r="0" b="0"/>
                  <wp:docPr id="1" name="Рисунок 1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46B" w:rsidRPr="00D81E7F" w:rsidRDefault="0086546B" w:rsidP="00F824B5">
            <w:pPr>
              <w:jc w:val="center"/>
              <w:rPr>
                <w:szCs w:val="24"/>
              </w:rPr>
            </w:pPr>
          </w:p>
        </w:tc>
        <w:tc>
          <w:tcPr>
            <w:tcW w:w="5403" w:type="dxa"/>
          </w:tcPr>
          <w:p w:rsidR="0086546B" w:rsidRPr="00D81E7F" w:rsidRDefault="0086546B" w:rsidP="00F824B5">
            <w:pPr>
              <w:rPr>
                <w:sz w:val="24"/>
                <w:szCs w:val="24"/>
              </w:rPr>
            </w:pPr>
          </w:p>
        </w:tc>
      </w:tr>
      <w:tr w:rsidR="0086546B" w:rsidRPr="00475883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86546B" w:rsidP="00F824B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 w:rsidRPr="00D81E7F">
              <w:rPr>
                <w:b/>
                <w:bCs/>
                <w:sz w:val="24"/>
                <w:szCs w:val="24"/>
                <w:lang w:val="en-US"/>
              </w:rPr>
              <w:t>АДМИНИСТРАЦИЯ</w:t>
            </w:r>
          </w:p>
        </w:tc>
        <w:tc>
          <w:tcPr>
            <w:tcW w:w="5403" w:type="dxa"/>
            <w:vMerge w:val="restart"/>
          </w:tcPr>
          <w:p w:rsidR="0086546B" w:rsidRPr="00187F01" w:rsidRDefault="0086546B" w:rsidP="00F824B5">
            <w:pPr>
              <w:ind w:left="1027"/>
              <w:rPr>
                <w:sz w:val="28"/>
                <w:szCs w:val="28"/>
              </w:rPr>
            </w:pPr>
            <w:r w:rsidRPr="00187F0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187F01">
              <w:rPr>
                <w:sz w:val="28"/>
                <w:szCs w:val="28"/>
              </w:rPr>
              <w:t xml:space="preserve"> редактор</w:t>
            </w:r>
            <w:r>
              <w:rPr>
                <w:sz w:val="28"/>
                <w:szCs w:val="28"/>
              </w:rPr>
              <w:t>у</w:t>
            </w:r>
            <w:r w:rsidRPr="00187F01">
              <w:rPr>
                <w:sz w:val="28"/>
                <w:szCs w:val="28"/>
              </w:rPr>
              <w:t xml:space="preserve"> </w:t>
            </w:r>
          </w:p>
          <w:p w:rsidR="0086546B" w:rsidRPr="00187F01" w:rsidRDefault="0086546B" w:rsidP="00F824B5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СОГУП «Редакция </w:t>
            </w:r>
            <w:r w:rsidRPr="00187F01">
              <w:rPr>
                <w:sz w:val="28"/>
                <w:szCs w:val="28"/>
              </w:rPr>
              <w:t>газеты «Заря»</w:t>
            </w:r>
          </w:p>
          <w:p w:rsidR="0086546B" w:rsidRDefault="0086546B" w:rsidP="00F824B5">
            <w:pPr>
              <w:ind w:left="1027"/>
              <w:rPr>
                <w:b/>
                <w:sz w:val="28"/>
                <w:szCs w:val="28"/>
              </w:rPr>
            </w:pPr>
          </w:p>
          <w:p w:rsidR="0086546B" w:rsidRPr="00187F01" w:rsidRDefault="0086546B" w:rsidP="00F824B5">
            <w:pPr>
              <w:ind w:left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С.А. Кузьминой</w:t>
            </w:r>
          </w:p>
          <w:p w:rsidR="0086546B" w:rsidRPr="00452F28" w:rsidRDefault="0086546B" w:rsidP="00F824B5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86546B" w:rsidRPr="00D81E7F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86546B" w:rsidP="00F824B5">
            <w:pPr>
              <w:jc w:val="center"/>
              <w:rPr>
                <w:sz w:val="24"/>
                <w:szCs w:val="24"/>
              </w:rPr>
            </w:pPr>
            <w:r w:rsidRPr="00D81E7F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0" w:type="auto"/>
            <w:vMerge/>
            <w:vAlign w:val="center"/>
          </w:tcPr>
          <w:p w:rsidR="0086546B" w:rsidRPr="00D81E7F" w:rsidRDefault="0086546B" w:rsidP="00F824B5">
            <w:pPr>
              <w:rPr>
                <w:sz w:val="24"/>
                <w:szCs w:val="24"/>
              </w:rPr>
            </w:pPr>
          </w:p>
        </w:tc>
      </w:tr>
      <w:tr w:rsidR="0086546B" w:rsidRPr="00D81E7F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86546B" w:rsidP="00F824B5">
            <w:pPr>
              <w:jc w:val="center"/>
              <w:rPr>
                <w:sz w:val="24"/>
                <w:szCs w:val="24"/>
              </w:rPr>
            </w:pPr>
            <w:r w:rsidRPr="00D81E7F">
              <w:rPr>
                <w:b/>
                <w:sz w:val="24"/>
                <w:szCs w:val="24"/>
              </w:rPr>
              <w:t>«ТЕМКИНСКИЙ РАЙОН»</w:t>
            </w:r>
          </w:p>
        </w:tc>
        <w:tc>
          <w:tcPr>
            <w:tcW w:w="0" w:type="auto"/>
            <w:vMerge/>
            <w:vAlign w:val="center"/>
          </w:tcPr>
          <w:p w:rsidR="0086546B" w:rsidRPr="00D81E7F" w:rsidRDefault="0086546B" w:rsidP="00F824B5">
            <w:pPr>
              <w:rPr>
                <w:sz w:val="24"/>
                <w:szCs w:val="24"/>
              </w:rPr>
            </w:pPr>
          </w:p>
        </w:tc>
      </w:tr>
      <w:tr w:rsidR="0086546B" w:rsidRPr="00D81E7F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86546B" w:rsidP="00F824B5">
            <w:pPr>
              <w:jc w:val="center"/>
              <w:rPr>
                <w:sz w:val="24"/>
                <w:szCs w:val="24"/>
              </w:rPr>
            </w:pPr>
            <w:r w:rsidRPr="00D81E7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0" w:type="auto"/>
            <w:vMerge/>
            <w:vAlign w:val="center"/>
          </w:tcPr>
          <w:p w:rsidR="0086546B" w:rsidRPr="00D81E7F" w:rsidRDefault="0086546B" w:rsidP="00F824B5">
            <w:pPr>
              <w:rPr>
                <w:sz w:val="24"/>
                <w:szCs w:val="24"/>
              </w:rPr>
            </w:pPr>
          </w:p>
        </w:tc>
      </w:tr>
      <w:tr w:rsidR="0086546B" w:rsidRPr="00D81E7F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86546B" w:rsidP="00F824B5">
            <w:pPr>
              <w:jc w:val="center"/>
              <w:rPr>
                <w:szCs w:val="24"/>
              </w:rPr>
            </w:pPr>
            <w:r w:rsidRPr="00D81E7F">
              <w:rPr>
                <w:szCs w:val="24"/>
              </w:rPr>
              <w:t>Советская ул., д. 27, с. Темкино, 215350</w:t>
            </w:r>
          </w:p>
        </w:tc>
        <w:tc>
          <w:tcPr>
            <w:tcW w:w="0" w:type="auto"/>
            <w:vMerge/>
            <w:vAlign w:val="center"/>
          </w:tcPr>
          <w:p w:rsidR="0086546B" w:rsidRPr="00D81E7F" w:rsidRDefault="0086546B" w:rsidP="00F824B5">
            <w:pPr>
              <w:rPr>
                <w:sz w:val="24"/>
                <w:szCs w:val="24"/>
              </w:rPr>
            </w:pPr>
          </w:p>
        </w:tc>
      </w:tr>
      <w:tr w:rsidR="0086546B" w:rsidRPr="00D81E7F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86546B" w:rsidP="00F824B5">
            <w:pPr>
              <w:jc w:val="center"/>
              <w:rPr>
                <w:szCs w:val="24"/>
              </w:rPr>
            </w:pPr>
            <w:r w:rsidRPr="00D81E7F">
              <w:rPr>
                <w:szCs w:val="24"/>
              </w:rPr>
              <w:t>тел./факс (48136) 2-18-44</w:t>
            </w:r>
          </w:p>
        </w:tc>
        <w:tc>
          <w:tcPr>
            <w:tcW w:w="0" w:type="auto"/>
            <w:vMerge/>
            <w:vAlign w:val="center"/>
          </w:tcPr>
          <w:p w:rsidR="0086546B" w:rsidRPr="00D81E7F" w:rsidRDefault="0086546B" w:rsidP="00F824B5">
            <w:pPr>
              <w:rPr>
                <w:sz w:val="24"/>
                <w:szCs w:val="24"/>
              </w:rPr>
            </w:pPr>
          </w:p>
        </w:tc>
      </w:tr>
      <w:tr w:rsidR="0086546B" w:rsidRPr="00BB3D4D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86546B" w:rsidP="0070131A">
            <w:pPr>
              <w:jc w:val="center"/>
              <w:rPr>
                <w:szCs w:val="24"/>
                <w:lang w:val="en-US"/>
              </w:rPr>
            </w:pPr>
            <w:r w:rsidRPr="00D81E7F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70131A">
                <w:rPr>
                  <w:color w:val="0000FF"/>
                  <w:szCs w:val="24"/>
                  <w:u w:val="single"/>
                  <w:lang w:val="en-US"/>
                </w:rPr>
                <w:t>admt</w:t>
              </w:r>
              <w:r w:rsidRPr="00D81E7F">
                <w:rPr>
                  <w:color w:val="0000FF"/>
                  <w:szCs w:val="24"/>
                  <w:u w:val="single"/>
                  <w:lang w:val="en-US"/>
                </w:rPr>
                <w:t>emkino@</w:t>
              </w:r>
              <w:r w:rsidR="0070131A">
                <w:rPr>
                  <w:color w:val="0000FF"/>
                  <w:szCs w:val="24"/>
                  <w:u w:val="single"/>
                  <w:lang w:val="en-US"/>
                </w:rPr>
                <w:t>m</w:t>
              </w:r>
              <w:r w:rsidRPr="00D81E7F">
                <w:rPr>
                  <w:color w:val="0000FF"/>
                  <w:szCs w:val="24"/>
                  <w:u w:val="single"/>
                  <w:lang w:val="en-US"/>
                </w:rPr>
                <w:t>ai</w:t>
              </w:r>
              <w:r w:rsidR="0070131A">
                <w:rPr>
                  <w:color w:val="0000FF"/>
                  <w:szCs w:val="24"/>
                  <w:u w:val="single"/>
                  <w:lang w:val="en-US"/>
                </w:rPr>
                <w:t>l</w:t>
              </w:r>
              <w:r w:rsidRPr="00D81E7F">
                <w:rPr>
                  <w:color w:val="0000FF"/>
                  <w:szCs w:val="24"/>
                  <w:u w:val="single"/>
                  <w:lang w:val="en-US"/>
                </w:rPr>
                <w:t>.</w:t>
              </w:r>
              <w:r w:rsidR="0070131A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86546B" w:rsidRPr="00D81E7F" w:rsidRDefault="0086546B" w:rsidP="00F824B5">
            <w:pPr>
              <w:rPr>
                <w:sz w:val="24"/>
                <w:szCs w:val="24"/>
                <w:lang w:val="en-US"/>
              </w:rPr>
            </w:pPr>
          </w:p>
        </w:tc>
      </w:tr>
      <w:tr w:rsidR="0086546B" w:rsidRPr="00D81E7F" w:rsidTr="00F824B5">
        <w:trPr>
          <w:cantSplit/>
        </w:trPr>
        <w:tc>
          <w:tcPr>
            <w:tcW w:w="4785" w:type="dxa"/>
            <w:gridSpan w:val="5"/>
          </w:tcPr>
          <w:p w:rsidR="0086546B" w:rsidRPr="00D81E7F" w:rsidRDefault="0070131A" w:rsidP="00F824B5">
            <w:pPr>
              <w:jc w:val="center"/>
              <w:rPr>
                <w:szCs w:val="24"/>
              </w:rPr>
            </w:pPr>
            <w:hyperlink r:id="rId8" w:history="1">
              <w:r w:rsidR="0086546B" w:rsidRPr="00D81E7F">
                <w:rPr>
                  <w:color w:val="0000FF"/>
                  <w:szCs w:val="24"/>
                  <w:u w:val="single"/>
                  <w:lang w:val="en-US"/>
                </w:rPr>
                <w:t>temkino@admin</w:t>
              </w:r>
              <w:r w:rsidR="0086546B">
                <w:rPr>
                  <w:color w:val="0000FF"/>
                  <w:szCs w:val="24"/>
                  <w:u w:val="single"/>
                </w:rPr>
                <w:t>-</w:t>
              </w:r>
              <w:r w:rsidR="0086546B" w:rsidRPr="00D81E7F">
                <w:rPr>
                  <w:color w:val="0000FF"/>
                  <w:szCs w:val="24"/>
                  <w:u w:val="single"/>
                  <w:lang w:val="en-US"/>
                </w:rPr>
                <w:t>smolensk.ru</w:t>
              </w:r>
            </w:hyperlink>
          </w:p>
        </w:tc>
        <w:tc>
          <w:tcPr>
            <w:tcW w:w="0" w:type="auto"/>
            <w:vMerge/>
            <w:vAlign w:val="center"/>
          </w:tcPr>
          <w:p w:rsidR="0086546B" w:rsidRPr="008669C7" w:rsidRDefault="0086546B" w:rsidP="00F824B5">
            <w:pPr>
              <w:rPr>
                <w:sz w:val="24"/>
                <w:szCs w:val="24"/>
              </w:rPr>
            </w:pPr>
          </w:p>
        </w:tc>
      </w:tr>
      <w:tr w:rsidR="0086546B" w:rsidRPr="00D81E7F" w:rsidTr="00F824B5">
        <w:trPr>
          <w:cantSplit/>
        </w:trPr>
        <w:tc>
          <w:tcPr>
            <w:tcW w:w="828" w:type="dxa"/>
          </w:tcPr>
          <w:p w:rsidR="0086546B" w:rsidRPr="008669C7" w:rsidRDefault="0086546B" w:rsidP="00F82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46B" w:rsidRPr="008669C7" w:rsidRDefault="0086546B" w:rsidP="00F82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86546B" w:rsidRPr="00D81E7F" w:rsidRDefault="0086546B" w:rsidP="00F824B5">
            <w:pPr>
              <w:jc w:val="center"/>
              <w:rPr>
                <w:sz w:val="22"/>
                <w:szCs w:val="22"/>
              </w:rPr>
            </w:pPr>
            <w:r w:rsidRPr="00D81E7F">
              <w:rPr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46B" w:rsidRPr="00D81E7F" w:rsidRDefault="0086546B" w:rsidP="00F82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86546B" w:rsidRPr="00D81E7F" w:rsidRDefault="0086546B" w:rsidP="00F824B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546B" w:rsidRPr="00D81E7F" w:rsidRDefault="0086546B" w:rsidP="00F824B5">
            <w:pPr>
              <w:rPr>
                <w:sz w:val="24"/>
                <w:szCs w:val="24"/>
              </w:rPr>
            </w:pPr>
          </w:p>
        </w:tc>
      </w:tr>
      <w:tr w:rsidR="0086546B" w:rsidRPr="00D81E7F" w:rsidTr="00F824B5">
        <w:trPr>
          <w:cantSplit/>
        </w:trPr>
        <w:tc>
          <w:tcPr>
            <w:tcW w:w="828" w:type="dxa"/>
          </w:tcPr>
          <w:p w:rsidR="0086546B" w:rsidRPr="00D81E7F" w:rsidRDefault="0086546B" w:rsidP="00F824B5">
            <w:pPr>
              <w:jc w:val="right"/>
              <w:rPr>
                <w:sz w:val="22"/>
                <w:szCs w:val="22"/>
              </w:rPr>
            </w:pPr>
            <w:r w:rsidRPr="00D81E7F">
              <w:rPr>
                <w:sz w:val="22"/>
                <w:szCs w:val="22"/>
              </w:rPr>
              <w:t>на 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46B" w:rsidRPr="003B7C12" w:rsidRDefault="0086546B" w:rsidP="00F82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86546B" w:rsidRPr="00D81E7F" w:rsidRDefault="0086546B" w:rsidP="00F824B5">
            <w:pPr>
              <w:jc w:val="center"/>
              <w:rPr>
                <w:sz w:val="22"/>
                <w:szCs w:val="22"/>
              </w:rPr>
            </w:pPr>
            <w:r w:rsidRPr="00D81E7F">
              <w:rPr>
                <w:sz w:val="22"/>
                <w:szCs w:val="22"/>
              </w:rPr>
              <w:t>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46B" w:rsidRPr="00D81E7F" w:rsidRDefault="0086546B" w:rsidP="00F82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86546B" w:rsidRPr="00D81E7F" w:rsidRDefault="0086546B" w:rsidP="00F824B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546B" w:rsidRPr="00D81E7F" w:rsidRDefault="0086546B" w:rsidP="00F824B5">
            <w:pPr>
              <w:rPr>
                <w:sz w:val="24"/>
                <w:szCs w:val="24"/>
              </w:rPr>
            </w:pPr>
          </w:p>
        </w:tc>
      </w:tr>
    </w:tbl>
    <w:p w:rsidR="0086546B" w:rsidRDefault="0086546B" w:rsidP="0086546B">
      <w:pPr>
        <w:ind w:firstLine="712"/>
      </w:pPr>
    </w:p>
    <w:p w:rsidR="0086546B" w:rsidRPr="00187F01" w:rsidRDefault="0086546B" w:rsidP="0086546B">
      <w:pPr>
        <w:rPr>
          <w:b/>
          <w:sz w:val="28"/>
          <w:szCs w:val="28"/>
        </w:rPr>
      </w:pPr>
    </w:p>
    <w:p w:rsidR="0086546B" w:rsidRDefault="0086546B" w:rsidP="0086546B">
      <w:pPr>
        <w:jc w:val="center"/>
        <w:rPr>
          <w:b/>
          <w:sz w:val="28"/>
          <w:szCs w:val="28"/>
        </w:rPr>
      </w:pPr>
      <w:r w:rsidRPr="00187F01">
        <w:rPr>
          <w:b/>
          <w:sz w:val="28"/>
          <w:szCs w:val="28"/>
        </w:rPr>
        <w:t xml:space="preserve">Уважаемая </w:t>
      </w:r>
      <w:r>
        <w:rPr>
          <w:b/>
          <w:sz w:val="28"/>
          <w:szCs w:val="28"/>
        </w:rPr>
        <w:t>Светлана Анатольевна</w:t>
      </w:r>
      <w:r w:rsidRPr="00187F01">
        <w:rPr>
          <w:b/>
          <w:sz w:val="28"/>
          <w:szCs w:val="28"/>
        </w:rPr>
        <w:t>!</w:t>
      </w:r>
    </w:p>
    <w:p w:rsidR="0086546B" w:rsidRPr="00D10B39" w:rsidRDefault="0086546B" w:rsidP="0086546B">
      <w:pPr>
        <w:rPr>
          <w:sz w:val="28"/>
          <w:szCs w:val="28"/>
        </w:rPr>
      </w:pPr>
    </w:p>
    <w:p w:rsidR="0086546B" w:rsidRPr="00055D47" w:rsidRDefault="0086546B" w:rsidP="0086546B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>Администрация муниципального образования «</w:t>
      </w:r>
      <w:proofErr w:type="spellStart"/>
      <w:r w:rsidRPr="00055D47">
        <w:rPr>
          <w:sz w:val="28"/>
          <w:szCs w:val="28"/>
        </w:rPr>
        <w:t>Темкинский</w:t>
      </w:r>
      <w:proofErr w:type="spellEnd"/>
      <w:r w:rsidRPr="00055D47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направляет для </w:t>
      </w:r>
      <w:r w:rsidRPr="00055D47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ния</w:t>
      </w:r>
      <w:r w:rsidRPr="00055D47">
        <w:rPr>
          <w:sz w:val="28"/>
          <w:szCs w:val="28"/>
        </w:rPr>
        <w:t xml:space="preserve"> в районной газете «Заря»</w:t>
      </w:r>
      <w:r w:rsidRPr="00451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 </w:t>
      </w:r>
      <w:r w:rsidRPr="00441F97">
        <w:rPr>
          <w:color w:val="090909"/>
          <w:sz w:val="28"/>
          <w:szCs w:val="28"/>
        </w:rPr>
        <w:t>проведен</w:t>
      </w:r>
      <w:proofErr w:type="gramStart"/>
      <w:r w:rsidRPr="00441F97">
        <w:rPr>
          <w:color w:val="090909"/>
          <w:sz w:val="28"/>
          <w:szCs w:val="28"/>
        </w:rPr>
        <w:t>ии ау</w:t>
      </w:r>
      <w:proofErr w:type="gramEnd"/>
      <w:r w:rsidRPr="00441F97">
        <w:rPr>
          <w:color w:val="090909"/>
          <w:sz w:val="28"/>
          <w:szCs w:val="28"/>
        </w:rPr>
        <w:t>кцион</w:t>
      </w:r>
      <w:r>
        <w:rPr>
          <w:color w:val="090909"/>
          <w:sz w:val="28"/>
          <w:szCs w:val="28"/>
        </w:rPr>
        <w:t>ов</w:t>
      </w:r>
      <w:r w:rsidRPr="00441F97">
        <w:rPr>
          <w:color w:val="090909"/>
          <w:sz w:val="28"/>
          <w:szCs w:val="28"/>
        </w:rPr>
        <w:t xml:space="preserve"> на право заключения договор</w:t>
      </w:r>
      <w:r>
        <w:rPr>
          <w:color w:val="090909"/>
          <w:sz w:val="28"/>
          <w:szCs w:val="28"/>
        </w:rPr>
        <w:t>ов</w:t>
      </w:r>
      <w:r w:rsidRPr="00441F97">
        <w:rPr>
          <w:color w:val="090909"/>
          <w:sz w:val="28"/>
          <w:szCs w:val="28"/>
        </w:rPr>
        <w:t xml:space="preserve"> аренды земельн</w:t>
      </w:r>
      <w:r>
        <w:rPr>
          <w:color w:val="090909"/>
          <w:sz w:val="28"/>
          <w:szCs w:val="28"/>
        </w:rPr>
        <w:t>ых</w:t>
      </w:r>
      <w:r w:rsidRPr="00441F97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>ов</w:t>
      </w:r>
      <w:r w:rsidRPr="00451383">
        <w:rPr>
          <w:sz w:val="28"/>
          <w:szCs w:val="28"/>
        </w:rPr>
        <w:t>.</w:t>
      </w:r>
      <w:r w:rsidRPr="00055D47">
        <w:rPr>
          <w:sz w:val="28"/>
          <w:szCs w:val="28"/>
        </w:rPr>
        <w:t xml:space="preserve"> </w:t>
      </w:r>
    </w:p>
    <w:p w:rsidR="0086546B" w:rsidRPr="00C500E3" w:rsidRDefault="0086546B" w:rsidP="0086546B">
      <w:pPr>
        <w:ind w:firstLine="709"/>
        <w:jc w:val="both"/>
        <w:rPr>
          <w:sz w:val="28"/>
          <w:szCs w:val="28"/>
        </w:rPr>
      </w:pPr>
    </w:p>
    <w:p w:rsidR="0086546B" w:rsidRPr="00055D47" w:rsidRDefault="0086546B" w:rsidP="0086546B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(Приложение на </w:t>
      </w:r>
      <w:r>
        <w:rPr>
          <w:sz w:val="28"/>
          <w:szCs w:val="28"/>
        </w:rPr>
        <w:t>3</w:t>
      </w:r>
      <w:r w:rsidRPr="00055D47">
        <w:rPr>
          <w:sz w:val="28"/>
          <w:szCs w:val="28"/>
        </w:rPr>
        <w:t xml:space="preserve">л. в 1 экз.)  </w:t>
      </w:r>
    </w:p>
    <w:p w:rsidR="0086546B" w:rsidRPr="00BD09A4" w:rsidRDefault="0086546B" w:rsidP="0086546B">
      <w:pPr>
        <w:spacing w:line="276" w:lineRule="auto"/>
        <w:ind w:firstLine="851"/>
        <w:jc w:val="both"/>
        <w:rPr>
          <w:sz w:val="28"/>
          <w:szCs w:val="28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Pr="00181472" w:rsidRDefault="0086546B" w:rsidP="0086546B">
      <w:pPr>
        <w:spacing w:line="276" w:lineRule="auto"/>
        <w:jc w:val="both"/>
        <w:rPr>
          <w:sz w:val="28"/>
          <w:szCs w:val="28"/>
        </w:rPr>
      </w:pPr>
      <w:r w:rsidRPr="001814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1472">
        <w:rPr>
          <w:sz w:val="28"/>
          <w:szCs w:val="28"/>
        </w:rPr>
        <w:t xml:space="preserve"> муниципального  образования  </w:t>
      </w:r>
    </w:p>
    <w:p w:rsidR="0086546B" w:rsidRDefault="0086546B" w:rsidP="0086546B">
      <w:pPr>
        <w:spacing w:line="276" w:lineRule="auto"/>
        <w:rPr>
          <w:sz w:val="24"/>
          <w:szCs w:val="24"/>
        </w:rPr>
      </w:pPr>
      <w:r w:rsidRPr="00181472">
        <w:rPr>
          <w:sz w:val="28"/>
          <w:szCs w:val="28"/>
        </w:rPr>
        <w:t>«</w:t>
      </w:r>
      <w:proofErr w:type="spellStart"/>
      <w:r w:rsidRPr="00181472">
        <w:rPr>
          <w:sz w:val="28"/>
          <w:szCs w:val="28"/>
        </w:rPr>
        <w:t>Темкинский</w:t>
      </w:r>
      <w:proofErr w:type="spellEnd"/>
      <w:r w:rsidRPr="00181472">
        <w:rPr>
          <w:sz w:val="28"/>
          <w:szCs w:val="28"/>
        </w:rPr>
        <w:t xml:space="preserve"> район» Смоленской области                              </w:t>
      </w:r>
      <w:r>
        <w:rPr>
          <w:sz w:val="28"/>
          <w:szCs w:val="28"/>
        </w:rPr>
        <w:t xml:space="preserve">            </w:t>
      </w:r>
      <w:r w:rsidRPr="001814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С.А. Гуляев</w:t>
      </w:r>
      <w:r w:rsidRPr="00181472">
        <w:rPr>
          <w:sz w:val="28"/>
          <w:szCs w:val="28"/>
        </w:rPr>
        <w:t xml:space="preserve">   </w:t>
      </w:r>
    </w:p>
    <w:p w:rsidR="0086546B" w:rsidRDefault="0086546B" w:rsidP="0086546B">
      <w:pPr>
        <w:spacing w:line="276" w:lineRule="auto"/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jc w:val="right"/>
        <w:rPr>
          <w:sz w:val="24"/>
          <w:szCs w:val="24"/>
        </w:rPr>
      </w:pPr>
    </w:p>
    <w:p w:rsidR="0086546B" w:rsidRDefault="0086546B" w:rsidP="0086546B">
      <w:pPr>
        <w:rPr>
          <w:sz w:val="24"/>
          <w:szCs w:val="24"/>
        </w:rPr>
      </w:pPr>
    </w:p>
    <w:p w:rsidR="0086546B" w:rsidRDefault="0086546B" w:rsidP="0086546B">
      <w:pPr>
        <w:tabs>
          <w:tab w:val="left" w:pos="180"/>
        </w:tabs>
      </w:pPr>
    </w:p>
    <w:p w:rsidR="0086546B" w:rsidRDefault="0086546B" w:rsidP="0086546B">
      <w:pPr>
        <w:tabs>
          <w:tab w:val="left" w:pos="180"/>
        </w:tabs>
      </w:pPr>
    </w:p>
    <w:p w:rsidR="0086546B" w:rsidRDefault="0086546B" w:rsidP="0086546B">
      <w:pPr>
        <w:tabs>
          <w:tab w:val="left" w:pos="180"/>
        </w:tabs>
      </w:pPr>
    </w:p>
    <w:p w:rsidR="0086546B" w:rsidRDefault="0086546B" w:rsidP="0086546B">
      <w:pPr>
        <w:tabs>
          <w:tab w:val="left" w:pos="180"/>
        </w:tabs>
      </w:pPr>
    </w:p>
    <w:p w:rsidR="0086546B" w:rsidRDefault="0086546B" w:rsidP="0086546B">
      <w:pPr>
        <w:tabs>
          <w:tab w:val="left" w:pos="180"/>
        </w:tabs>
      </w:pPr>
    </w:p>
    <w:p w:rsidR="0086546B" w:rsidRPr="00E528D8" w:rsidRDefault="00B31ABF" w:rsidP="0086546B">
      <w:pPr>
        <w:tabs>
          <w:tab w:val="left" w:pos="180"/>
        </w:tabs>
      </w:pPr>
      <w:r>
        <w:t>Ю.Е. Петров</w:t>
      </w:r>
      <w:r w:rsidR="0086546B">
        <w:t xml:space="preserve"> </w:t>
      </w:r>
    </w:p>
    <w:p w:rsidR="0086546B" w:rsidRPr="008669C7" w:rsidRDefault="0086546B" w:rsidP="0086546B">
      <w:pPr>
        <w:jc w:val="both"/>
      </w:pPr>
      <w:r>
        <w:t>(848136) 2-18-45</w:t>
      </w:r>
    </w:p>
    <w:p w:rsidR="0086546B" w:rsidRDefault="0086546B" w:rsidP="0086546B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6546B" w:rsidRDefault="0086546B" w:rsidP="0086546B">
      <w:pPr>
        <w:jc w:val="right"/>
        <w:rPr>
          <w:sz w:val="28"/>
          <w:szCs w:val="28"/>
        </w:rPr>
      </w:pPr>
    </w:p>
    <w:p w:rsidR="0086546B" w:rsidRPr="00F5096D" w:rsidRDefault="0086546B" w:rsidP="0086546B">
      <w:pPr>
        <w:jc w:val="right"/>
        <w:rPr>
          <w:sz w:val="28"/>
          <w:szCs w:val="28"/>
        </w:rPr>
      </w:pPr>
      <w:r w:rsidRPr="00F5096D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 xml:space="preserve"> </w:t>
      </w:r>
      <w:r w:rsidRPr="00F5096D">
        <w:rPr>
          <w:sz w:val="28"/>
          <w:szCs w:val="28"/>
        </w:rPr>
        <w:t xml:space="preserve">                                  </w:t>
      </w:r>
    </w:p>
    <w:p w:rsidR="0086546B" w:rsidRPr="00D068B1" w:rsidRDefault="0086546B" w:rsidP="0086546B">
      <w:pPr>
        <w:ind w:firstLine="851"/>
        <w:jc w:val="both"/>
        <w:rPr>
          <w:color w:val="FF0000"/>
          <w:sz w:val="28"/>
          <w:szCs w:val="28"/>
        </w:rPr>
      </w:pPr>
      <w:r w:rsidRPr="00D068B1">
        <w:rPr>
          <w:color w:val="FF0000"/>
          <w:sz w:val="28"/>
          <w:szCs w:val="28"/>
        </w:rPr>
        <w:t xml:space="preserve">                  </w:t>
      </w:r>
    </w:p>
    <w:p w:rsidR="0086546B" w:rsidRPr="00325B3F" w:rsidRDefault="0086546B" w:rsidP="0086546B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>
        <w:rPr>
          <w:b/>
          <w:sz w:val="28"/>
          <w:szCs w:val="28"/>
        </w:rPr>
        <w:t xml:space="preserve">на </w:t>
      </w:r>
      <w:r w:rsidRPr="00325B3F"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</w:rPr>
        <w:t>о</w:t>
      </w:r>
      <w:r w:rsidRPr="00325B3F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я</w:t>
      </w:r>
      <w:r w:rsidRPr="00325B3F">
        <w:rPr>
          <w:b/>
          <w:sz w:val="28"/>
          <w:szCs w:val="28"/>
        </w:rPr>
        <w:t xml:space="preserve"> договора аренды земельного участка</w:t>
      </w:r>
    </w:p>
    <w:p w:rsidR="0086546B" w:rsidRPr="00325B3F" w:rsidRDefault="0086546B" w:rsidP="0086546B">
      <w:pPr>
        <w:ind w:firstLine="851"/>
        <w:jc w:val="both"/>
        <w:rPr>
          <w:b/>
          <w:sz w:val="28"/>
          <w:szCs w:val="28"/>
        </w:rPr>
      </w:pPr>
    </w:p>
    <w:p w:rsidR="0086546B" w:rsidRPr="00F648A5" w:rsidRDefault="0086546B" w:rsidP="00865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D068B1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068B1">
        <w:rPr>
          <w:sz w:val="28"/>
          <w:szCs w:val="28"/>
        </w:rPr>
        <w:t>Темкинский</w:t>
      </w:r>
      <w:proofErr w:type="spellEnd"/>
      <w:r w:rsidRPr="00D068B1">
        <w:rPr>
          <w:sz w:val="28"/>
          <w:szCs w:val="28"/>
        </w:rPr>
        <w:t xml:space="preserve"> район» Смоленской области </w:t>
      </w:r>
      <w:r w:rsidRPr="00197E14">
        <w:rPr>
          <w:sz w:val="28"/>
          <w:szCs w:val="28"/>
        </w:rPr>
        <w:t xml:space="preserve">от </w:t>
      </w:r>
      <w:r w:rsidR="00BB3D4D">
        <w:rPr>
          <w:sz w:val="28"/>
          <w:szCs w:val="28"/>
        </w:rPr>
        <w:t>14.11.</w:t>
      </w:r>
      <w:r>
        <w:rPr>
          <w:sz w:val="28"/>
          <w:szCs w:val="28"/>
        </w:rPr>
        <w:t>2017</w:t>
      </w:r>
      <w:r w:rsidR="00BB3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4</w:t>
      </w:r>
      <w:r w:rsidR="00BB3D4D">
        <w:rPr>
          <w:color w:val="090909"/>
          <w:sz w:val="28"/>
          <w:szCs w:val="28"/>
        </w:rPr>
        <w:t>99</w:t>
      </w:r>
      <w:r>
        <w:rPr>
          <w:color w:val="090909"/>
          <w:sz w:val="28"/>
          <w:szCs w:val="28"/>
        </w:rPr>
        <w:t xml:space="preserve">, от </w:t>
      </w:r>
      <w:r w:rsidR="00BB3D4D">
        <w:rPr>
          <w:color w:val="090909"/>
          <w:sz w:val="28"/>
          <w:szCs w:val="28"/>
        </w:rPr>
        <w:t>14.11.</w:t>
      </w:r>
      <w:r>
        <w:rPr>
          <w:color w:val="090909"/>
          <w:sz w:val="28"/>
          <w:szCs w:val="28"/>
        </w:rPr>
        <w:t>2017</w:t>
      </w:r>
      <w:r w:rsidR="00BB3D4D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г. </w:t>
      </w:r>
      <w:r w:rsidR="00BB3D4D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№ </w:t>
      </w:r>
      <w:r w:rsidR="00BB3D4D">
        <w:rPr>
          <w:color w:val="090909"/>
          <w:sz w:val="28"/>
          <w:szCs w:val="28"/>
        </w:rPr>
        <w:t>500</w:t>
      </w:r>
      <w:r w:rsidRPr="00441F97">
        <w:rPr>
          <w:color w:val="090909"/>
          <w:sz w:val="28"/>
          <w:szCs w:val="28"/>
        </w:rPr>
        <w:t xml:space="preserve"> </w:t>
      </w:r>
      <w:r w:rsidRPr="00441F97">
        <w:rPr>
          <w:rStyle w:val="apple-converted-space"/>
          <w:color w:val="090909"/>
          <w:sz w:val="28"/>
          <w:szCs w:val="28"/>
        </w:rPr>
        <w:t> </w:t>
      </w:r>
      <w:r w:rsidRPr="00D068B1">
        <w:rPr>
          <w:color w:val="FF0000"/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 xml:space="preserve">«О проведении аукциона на право заключения договора аренды земельного участка»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>Администрация муниципального образования «</w:t>
      </w:r>
      <w:proofErr w:type="spellStart"/>
      <w:r w:rsidRPr="00197E14">
        <w:rPr>
          <w:sz w:val="28"/>
          <w:szCs w:val="28"/>
        </w:rPr>
        <w:t>Темкинский</w:t>
      </w:r>
      <w:proofErr w:type="spellEnd"/>
      <w:r w:rsidRPr="00197E14">
        <w:rPr>
          <w:sz w:val="28"/>
          <w:szCs w:val="28"/>
        </w:rPr>
        <w:t xml:space="preserve"> район»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="00D6069A" w:rsidRPr="00331D9B">
        <w:rPr>
          <w:b/>
          <w:sz w:val="28"/>
          <w:szCs w:val="28"/>
        </w:rPr>
        <w:t>22.12</w:t>
      </w:r>
      <w:r w:rsidRPr="00331D9B">
        <w:rPr>
          <w:b/>
          <w:sz w:val="28"/>
          <w:szCs w:val="28"/>
        </w:rPr>
        <w:t xml:space="preserve">.2017 г. </w:t>
      </w:r>
      <w:r w:rsidR="00BB3D4D" w:rsidRPr="00331D9B">
        <w:rPr>
          <w:b/>
          <w:sz w:val="28"/>
          <w:szCs w:val="28"/>
        </w:rPr>
        <w:t>с</w:t>
      </w:r>
      <w:r w:rsidRPr="00331D9B">
        <w:rPr>
          <w:b/>
          <w:sz w:val="28"/>
          <w:szCs w:val="28"/>
        </w:rPr>
        <w:t xml:space="preserve"> 15 часов </w:t>
      </w:r>
      <w:r w:rsidR="00BB3D4D" w:rsidRPr="00331D9B">
        <w:rPr>
          <w:b/>
          <w:sz w:val="28"/>
          <w:szCs w:val="28"/>
        </w:rPr>
        <w:t xml:space="preserve">    </w:t>
      </w:r>
      <w:r w:rsidRPr="00331D9B">
        <w:rPr>
          <w:b/>
          <w:sz w:val="28"/>
          <w:szCs w:val="28"/>
        </w:rPr>
        <w:t>00 минут</w:t>
      </w:r>
      <w:r w:rsidRPr="00AE4600">
        <w:rPr>
          <w:sz w:val="28"/>
          <w:szCs w:val="28"/>
        </w:rPr>
        <w:t xml:space="preserve"> по адресу: 215350 Смоленская</w:t>
      </w:r>
      <w:r w:rsidRPr="00197E14">
        <w:rPr>
          <w:sz w:val="28"/>
          <w:szCs w:val="28"/>
        </w:rPr>
        <w:t xml:space="preserve"> область, </w:t>
      </w:r>
      <w:proofErr w:type="spellStart"/>
      <w:r w:rsidRPr="00197E14">
        <w:rPr>
          <w:sz w:val="28"/>
          <w:szCs w:val="28"/>
        </w:rPr>
        <w:t>Темкинский</w:t>
      </w:r>
      <w:proofErr w:type="spellEnd"/>
      <w:r w:rsidRPr="00197E14">
        <w:rPr>
          <w:sz w:val="28"/>
          <w:szCs w:val="28"/>
        </w:rPr>
        <w:t xml:space="preserve"> район, </w:t>
      </w:r>
      <w:r w:rsidR="009F5C91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 w:rsidR="00BB3D4D">
        <w:rPr>
          <w:sz w:val="28"/>
          <w:szCs w:val="28"/>
        </w:rPr>
        <w:t xml:space="preserve">        </w:t>
      </w:r>
      <w:r w:rsidRPr="00197E14">
        <w:rPr>
          <w:sz w:val="28"/>
          <w:szCs w:val="28"/>
        </w:rPr>
        <w:t>ул. Советская, д. 27, состо</w:t>
      </w:r>
      <w:r w:rsidR="00BB3D4D">
        <w:rPr>
          <w:sz w:val="28"/>
          <w:szCs w:val="28"/>
        </w:rPr>
        <w:t>я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</w:t>
      </w:r>
      <w:r w:rsidR="00BB3D4D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по составу участников и форме подачи предложений аукцион</w:t>
      </w:r>
      <w:r w:rsidR="00BB3D4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>на право заключения договор</w:t>
      </w:r>
      <w:r w:rsidR="00BB3D4D">
        <w:rPr>
          <w:color w:val="090909"/>
          <w:sz w:val="28"/>
          <w:szCs w:val="28"/>
        </w:rPr>
        <w:t>ов</w:t>
      </w:r>
      <w:r w:rsidRPr="00441F97">
        <w:rPr>
          <w:color w:val="090909"/>
          <w:sz w:val="28"/>
          <w:szCs w:val="28"/>
        </w:rPr>
        <w:t xml:space="preserve"> аренды земельн</w:t>
      </w:r>
      <w:r w:rsidR="00BB3D4D">
        <w:rPr>
          <w:color w:val="090909"/>
          <w:sz w:val="28"/>
          <w:szCs w:val="28"/>
        </w:rPr>
        <w:t>ых</w:t>
      </w:r>
      <w:r>
        <w:rPr>
          <w:color w:val="090909"/>
          <w:sz w:val="28"/>
          <w:szCs w:val="28"/>
        </w:rPr>
        <w:t xml:space="preserve"> участк</w:t>
      </w:r>
      <w:r w:rsidR="00BB3D4D">
        <w:rPr>
          <w:color w:val="090909"/>
          <w:sz w:val="28"/>
          <w:szCs w:val="28"/>
        </w:rPr>
        <w:t>ов:</w:t>
      </w:r>
    </w:p>
    <w:p w:rsidR="000777EC" w:rsidRPr="000777EC" w:rsidRDefault="0086546B" w:rsidP="000777EC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>Лот 1.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адресу:</w:t>
      </w:r>
      <w:r w:rsidRPr="009D7E87">
        <w:rPr>
          <w:color w:val="FF0000"/>
          <w:sz w:val="28"/>
          <w:szCs w:val="28"/>
        </w:rPr>
        <w:t xml:space="preserve"> </w:t>
      </w:r>
      <w:proofErr w:type="gramStart"/>
      <w:r w:rsidR="00930440">
        <w:rPr>
          <w:sz w:val="28"/>
          <w:szCs w:val="28"/>
        </w:rPr>
        <w:t xml:space="preserve">Российская Федерация, </w:t>
      </w:r>
      <w:r w:rsidRPr="00B41DC7">
        <w:rPr>
          <w:sz w:val="28"/>
          <w:szCs w:val="28"/>
        </w:rPr>
        <w:t xml:space="preserve">Смоленская область, </w:t>
      </w:r>
      <w:proofErr w:type="spellStart"/>
      <w:r w:rsidRPr="00B41DC7">
        <w:rPr>
          <w:sz w:val="28"/>
          <w:szCs w:val="28"/>
        </w:rPr>
        <w:t>Темкинский</w:t>
      </w:r>
      <w:proofErr w:type="spellEnd"/>
      <w:r w:rsidRPr="00B41DC7">
        <w:rPr>
          <w:sz w:val="28"/>
          <w:szCs w:val="28"/>
        </w:rPr>
        <w:t xml:space="preserve"> район, </w:t>
      </w:r>
      <w:proofErr w:type="spellStart"/>
      <w:r w:rsidR="00930440">
        <w:rPr>
          <w:sz w:val="28"/>
          <w:szCs w:val="28"/>
        </w:rPr>
        <w:t>Темкинское</w:t>
      </w:r>
      <w:proofErr w:type="spellEnd"/>
      <w:r w:rsidR="00930440">
        <w:rPr>
          <w:sz w:val="28"/>
          <w:szCs w:val="28"/>
        </w:rPr>
        <w:t xml:space="preserve"> </w:t>
      </w:r>
      <w:r w:rsidRPr="00B41DC7">
        <w:rPr>
          <w:sz w:val="28"/>
          <w:szCs w:val="28"/>
        </w:rPr>
        <w:t xml:space="preserve">сельское поселение, </w:t>
      </w:r>
      <w:r w:rsidR="00930440">
        <w:rPr>
          <w:sz w:val="28"/>
          <w:szCs w:val="28"/>
        </w:rPr>
        <w:t>с. Темкино, ул. Зеленая</w:t>
      </w:r>
      <w:r>
        <w:rPr>
          <w:sz w:val="28"/>
          <w:szCs w:val="28"/>
        </w:rPr>
        <w:t xml:space="preserve">, </w:t>
      </w:r>
      <w:r w:rsidRPr="009D7E87">
        <w:rPr>
          <w:sz w:val="28"/>
          <w:szCs w:val="28"/>
        </w:rPr>
        <w:t>из категории земель</w:t>
      </w:r>
      <w:r w:rsidR="00930440"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="0093044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D7E87">
        <w:rPr>
          <w:sz w:val="28"/>
          <w:szCs w:val="28"/>
        </w:rPr>
        <w:t xml:space="preserve"> с разрешенным использованием </w:t>
      </w:r>
      <w:r w:rsidR="00930440">
        <w:rPr>
          <w:sz w:val="28"/>
          <w:szCs w:val="28"/>
        </w:rPr>
        <w:t>«</w:t>
      </w:r>
      <w:r>
        <w:rPr>
          <w:sz w:val="28"/>
          <w:szCs w:val="28"/>
        </w:rPr>
        <w:t xml:space="preserve">для </w:t>
      </w:r>
      <w:r w:rsidR="000777EC">
        <w:rPr>
          <w:sz w:val="28"/>
          <w:szCs w:val="28"/>
        </w:rPr>
        <w:t>ведения личного подсобного хозяйства</w:t>
      </w:r>
      <w:r w:rsidR="0093044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32D0">
        <w:rPr>
          <w:sz w:val="28"/>
          <w:szCs w:val="28"/>
        </w:rPr>
        <w:t xml:space="preserve">общей площадью </w:t>
      </w:r>
      <w:r w:rsidR="00930440">
        <w:rPr>
          <w:sz w:val="28"/>
          <w:szCs w:val="28"/>
        </w:rPr>
        <w:t>1500</w:t>
      </w:r>
      <w:r w:rsidRPr="007032D0">
        <w:rPr>
          <w:sz w:val="28"/>
          <w:szCs w:val="28"/>
        </w:rPr>
        <w:t xml:space="preserve"> кв. м. с кадастровым  номером 67:20:</w:t>
      </w:r>
      <w:r w:rsidR="00930440">
        <w:rPr>
          <w:sz w:val="28"/>
          <w:szCs w:val="28"/>
        </w:rPr>
        <w:t>0010120</w:t>
      </w:r>
      <w:r w:rsidRPr="007032D0">
        <w:rPr>
          <w:sz w:val="28"/>
          <w:szCs w:val="28"/>
        </w:rPr>
        <w:t>:</w:t>
      </w:r>
      <w:r w:rsidR="00930440">
        <w:rPr>
          <w:sz w:val="28"/>
          <w:szCs w:val="28"/>
        </w:rPr>
        <w:t>57</w:t>
      </w:r>
      <w:r w:rsidR="000777EC">
        <w:rPr>
          <w:sz w:val="28"/>
          <w:szCs w:val="28"/>
        </w:rPr>
        <w:t>.</w:t>
      </w:r>
      <w:proofErr w:type="gramEnd"/>
      <w:r w:rsidR="000777EC">
        <w:rPr>
          <w:sz w:val="28"/>
          <w:szCs w:val="28"/>
        </w:rPr>
        <w:t xml:space="preserve"> </w:t>
      </w:r>
      <w:r w:rsidRPr="000777EC">
        <w:rPr>
          <w:sz w:val="28"/>
          <w:szCs w:val="28"/>
        </w:rPr>
        <w:t xml:space="preserve"> </w:t>
      </w:r>
      <w:r w:rsidR="000777EC" w:rsidRPr="000777EC">
        <w:rPr>
          <w:sz w:val="28"/>
          <w:szCs w:val="28"/>
        </w:rPr>
        <w:t xml:space="preserve">Участок, </w:t>
      </w:r>
      <w:r w:rsidR="00930440">
        <w:rPr>
          <w:sz w:val="28"/>
          <w:szCs w:val="28"/>
        </w:rPr>
        <w:t>расположен</w:t>
      </w:r>
      <w:r w:rsidR="000777EC" w:rsidRPr="000777EC">
        <w:rPr>
          <w:sz w:val="28"/>
          <w:szCs w:val="28"/>
        </w:rPr>
        <w:t xml:space="preserve"> </w:t>
      </w:r>
      <w:proofErr w:type="gramStart"/>
      <w:r w:rsidR="000777EC" w:rsidRPr="000777EC">
        <w:rPr>
          <w:sz w:val="28"/>
          <w:szCs w:val="28"/>
        </w:rPr>
        <w:t>в</w:t>
      </w:r>
      <w:proofErr w:type="gramEnd"/>
      <w:r w:rsidR="000777EC" w:rsidRPr="000777EC">
        <w:rPr>
          <w:sz w:val="28"/>
          <w:szCs w:val="28"/>
        </w:rPr>
        <w:t xml:space="preserve"> </w:t>
      </w:r>
      <w:proofErr w:type="gramStart"/>
      <w:r w:rsidR="000777EC" w:rsidRPr="000777EC">
        <w:rPr>
          <w:sz w:val="28"/>
          <w:szCs w:val="28"/>
        </w:rPr>
        <w:t>с</w:t>
      </w:r>
      <w:proofErr w:type="gramEnd"/>
      <w:r w:rsidR="000777EC" w:rsidRPr="000777EC">
        <w:rPr>
          <w:sz w:val="28"/>
          <w:szCs w:val="28"/>
        </w:rPr>
        <w:t xml:space="preserve">. Темкино, </w:t>
      </w:r>
      <w:r w:rsidR="00930440">
        <w:rPr>
          <w:sz w:val="28"/>
          <w:szCs w:val="28"/>
        </w:rPr>
        <w:t xml:space="preserve">находится в 1 км от железнодорожного вокзала, дорога асфальтированная. </w:t>
      </w:r>
      <w:r w:rsidR="000777EC" w:rsidRPr="000777EC">
        <w:rPr>
          <w:sz w:val="28"/>
          <w:szCs w:val="28"/>
        </w:rPr>
        <w:t xml:space="preserve">Ориентировочное расстояние от точки подключения газораспределительной сети до границы земельного участка составляет </w:t>
      </w:r>
      <w:r w:rsidR="00930440">
        <w:rPr>
          <w:sz w:val="28"/>
          <w:szCs w:val="28"/>
        </w:rPr>
        <w:t>0,22</w:t>
      </w:r>
      <w:r w:rsidR="000777EC" w:rsidRPr="000777EC">
        <w:rPr>
          <w:sz w:val="28"/>
          <w:szCs w:val="28"/>
        </w:rPr>
        <w:t xml:space="preserve"> км.  </w:t>
      </w:r>
      <w:r w:rsidR="00930440">
        <w:rPr>
          <w:sz w:val="28"/>
          <w:szCs w:val="28"/>
        </w:rPr>
        <w:t>Расстояние от точки подключения линии электропередач до границы земельного участка составляет 45 м. Ориентировочное расстояние до точки подключения сети водоснабжения составляет 800 м. Рельеф земельного участка ровный.</w:t>
      </w:r>
    </w:p>
    <w:p w:rsidR="0086546B" w:rsidRPr="009F5542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 xml:space="preserve">Начальный </w:t>
      </w:r>
      <w:r w:rsidR="00601E08"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 w:rsidR="00601E08"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9F5542">
        <w:rPr>
          <w:rStyle w:val="apple-converted-space"/>
          <w:b/>
          <w:color w:val="090909"/>
          <w:sz w:val="28"/>
          <w:szCs w:val="28"/>
        </w:rPr>
        <w:t>9700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9F5542" w:rsidRPr="009F5542">
        <w:rPr>
          <w:b/>
          <w:color w:val="090909"/>
          <w:sz w:val="28"/>
          <w:szCs w:val="28"/>
        </w:rPr>
        <w:t>девять тысяч семьсот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86546B" w:rsidRDefault="0086546B" w:rsidP="00601E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 w:rsidR="009F5542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цены предмета аукциона -</w:t>
      </w:r>
      <w:r>
        <w:rPr>
          <w:sz w:val="28"/>
          <w:szCs w:val="28"/>
        </w:rPr>
        <w:t xml:space="preserve"> </w:t>
      </w:r>
      <w:r w:rsidR="009F5542" w:rsidRPr="009F5542">
        <w:rPr>
          <w:b/>
          <w:sz w:val="28"/>
          <w:szCs w:val="28"/>
        </w:rPr>
        <w:t>291</w:t>
      </w:r>
      <w:r w:rsidRPr="009F5542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9F5542">
        <w:rPr>
          <w:b/>
          <w:sz w:val="28"/>
          <w:szCs w:val="28"/>
        </w:rPr>
        <w:t>двести девяносто один</w:t>
      </w:r>
      <w:r w:rsidRPr="003269D8">
        <w:rPr>
          <w:b/>
          <w:sz w:val="28"/>
          <w:szCs w:val="28"/>
        </w:rPr>
        <w:t>) рубл</w:t>
      </w:r>
      <w:r w:rsidR="009F5542">
        <w:rPr>
          <w:b/>
          <w:sz w:val="28"/>
          <w:szCs w:val="28"/>
        </w:rPr>
        <w:t>ь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 w:rsidR="009F5542"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01E08" w:rsidRPr="00601E08">
        <w:rPr>
          <w:b/>
          <w:sz w:val="28"/>
          <w:szCs w:val="28"/>
        </w:rPr>
        <w:t>1940</w:t>
      </w:r>
      <w:r w:rsidRPr="003269D8">
        <w:rPr>
          <w:b/>
          <w:sz w:val="28"/>
          <w:szCs w:val="28"/>
        </w:rPr>
        <w:t xml:space="preserve"> (</w:t>
      </w:r>
      <w:r w:rsidR="00601E08">
        <w:rPr>
          <w:b/>
          <w:sz w:val="28"/>
          <w:szCs w:val="28"/>
        </w:rPr>
        <w:t>одна тысяча девятьсот сорок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601E08" w:rsidRPr="001C45E7" w:rsidRDefault="001C45E7" w:rsidP="0086546B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>Срок договора аренды – 20 лет.</w:t>
      </w:r>
    </w:p>
    <w:p w:rsidR="001C45E7" w:rsidRPr="000777EC" w:rsidRDefault="0086546B" w:rsidP="001C45E7">
      <w:pPr>
        <w:ind w:firstLine="709"/>
        <w:jc w:val="both"/>
        <w:rPr>
          <w:sz w:val="28"/>
          <w:szCs w:val="28"/>
        </w:rPr>
      </w:pPr>
      <w:r w:rsidRPr="001C45E7">
        <w:rPr>
          <w:b/>
          <w:sz w:val="28"/>
          <w:szCs w:val="28"/>
        </w:rPr>
        <w:t>Лот 2.</w:t>
      </w:r>
      <w:r w:rsidRPr="001C45E7">
        <w:rPr>
          <w:sz w:val="28"/>
          <w:szCs w:val="28"/>
        </w:rPr>
        <w:t xml:space="preserve"> </w:t>
      </w:r>
      <w:r w:rsidR="001C45E7" w:rsidRPr="009D7E87">
        <w:rPr>
          <w:sz w:val="28"/>
          <w:szCs w:val="28"/>
        </w:rPr>
        <w:t>Характеристика земельного участка, расположенного по адресу:</w:t>
      </w:r>
      <w:r w:rsidR="001C45E7" w:rsidRPr="009D7E87">
        <w:rPr>
          <w:color w:val="FF0000"/>
          <w:sz w:val="28"/>
          <w:szCs w:val="28"/>
        </w:rPr>
        <w:t xml:space="preserve"> </w:t>
      </w:r>
      <w:proofErr w:type="gramStart"/>
      <w:r w:rsidR="001C45E7">
        <w:rPr>
          <w:sz w:val="28"/>
          <w:szCs w:val="28"/>
        </w:rPr>
        <w:t xml:space="preserve">Российская Федерация, </w:t>
      </w:r>
      <w:r w:rsidR="001C45E7" w:rsidRPr="00B41DC7">
        <w:rPr>
          <w:sz w:val="28"/>
          <w:szCs w:val="28"/>
        </w:rPr>
        <w:t xml:space="preserve">Смоленская область, </w:t>
      </w:r>
      <w:proofErr w:type="spellStart"/>
      <w:r w:rsidR="001C45E7" w:rsidRPr="00B41DC7">
        <w:rPr>
          <w:sz w:val="28"/>
          <w:szCs w:val="28"/>
        </w:rPr>
        <w:t>Темкинский</w:t>
      </w:r>
      <w:proofErr w:type="spellEnd"/>
      <w:r w:rsidR="001C45E7" w:rsidRPr="00B41DC7">
        <w:rPr>
          <w:sz w:val="28"/>
          <w:szCs w:val="28"/>
        </w:rPr>
        <w:t xml:space="preserve"> район, </w:t>
      </w:r>
      <w:proofErr w:type="spellStart"/>
      <w:r w:rsidR="001C45E7">
        <w:rPr>
          <w:sz w:val="28"/>
          <w:szCs w:val="28"/>
        </w:rPr>
        <w:t>Темкинское</w:t>
      </w:r>
      <w:proofErr w:type="spellEnd"/>
      <w:r w:rsidR="001C45E7">
        <w:rPr>
          <w:sz w:val="28"/>
          <w:szCs w:val="28"/>
        </w:rPr>
        <w:t xml:space="preserve"> </w:t>
      </w:r>
      <w:r w:rsidR="001C45E7" w:rsidRPr="00B41DC7">
        <w:rPr>
          <w:sz w:val="28"/>
          <w:szCs w:val="28"/>
        </w:rPr>
        <w:t xml:space="preserve">сельское поселение, </w:t>
      </w:r>
      <w:r w:rsidR="001C45E7">
        <w:rPr>
          <w:sz w:val="28"/>
          <w:szCs w:val="28"/>
        </w:rPr>
        <w:t xml:space="preserve">с. Темкино, ул. Зеленая, </w:t>
      </w:r>
      <w:r w:rsidR="001C45E7" w:rsidRPr="009D7E87">
        <w:rPr>
          <w:sz w:val="28"/>
          <w:szCs w:val="28"/>
        </w:rPr>
        <w:t>из категории земель</w:t>
      </w:r>
      <w:r w:rsidR="001C45E7">
        <w:rPr>
          <w:sz w:val="28"/>
          <w:szCs w:val="28"/>
        </w:rPr>
        <w:t xml:space="preserve"> «</w:t>
      </w:r>
      <w:r w:rsidR="001C45E7" w:rsidRPr="009D7E87">
        <w:rPr>
          <w:sz w:val="28"/>
          <w:szCs w:val="28"/>
        </w:rPr>
        <w:t>земли</w:t>
      </w:r>
      <w:proofErr w:type="gramEnd"/>
      <w:r w:rsidR="001C45E7" w:rsidRPr="009D7E87">
        <w:rPr>
          <w:sz w:val="28"/>
          <w:szCs w:val="28"/>
        </w:rPr>
        <w:t xml:space="preserve"> </w:t>
      </w:r>
      <w:r w:rsidR="001C45E7">
        <w:rPr>
          <w:sz w:val="28"/>
          <w:szCs w:val="28"/>
        </w:rPr>
        <w:t>населенных пунктов»,</w:t>
      </w:r>
      <w:r w:rsidR="001C45E7" w:rsidRPr="009D7E87">
        <w:rPr>
          <w:sz w:val="28"/>
          <w:szCs w:val="28"/>
        </w:rPr>
        <w:t xml:space="preserve"> с разрешенным использованием </w:t>
      </w:r>
      <w:r w:rsidR="001C45E7">
        <w:rPr>
          <w:sz w:val="28"/>
          <w:szCs w:val="28"/>
        </w:rPr>
        <w:t xml:space="preserve">«для ведения личного подсобного хозяйства», </w:t>
      </w:r>
      <w:r w:rsidR="001C45E7" w:rsidRPr="007032D0">
        <w:rPr>
          <w:sz w:val="28"/>
          <w:szCs w:val="28"/>
        </w:rPr>
        <w:t xml:space="preserve">общей площадью </w:t>
      </w:r>
      <w:r w:rsidR="001C45E7">
        <w:rPr>
          <w:sz w:val="28"/>
          <w:szCs w:val="28"/>
        </w:rPr>
        <w:t>1500</w:t>
      </w:r>
      <w:r w:rsidR="001C45E7" w:rsidRPr="007032D0">
        <w:rPr>
          <w:sz w:val="28"/>
          <w:szCs w:val="28"/>
        </w:rPr>
        <w:t xml:space="preserve"> кв. м. с кадастровым  номером 67:20:</w:t>
      </w:r>
      <w:r w:rsidR="001C45E7">
        <w:rPr>
          <w:sz w:val="28"/>
          <w:szCs w:val="28"/>
        </w:rPr>
        <w:t>0010120</w:t>
      </w:r>
      <w:r w:rsidR="001C45E7" w:rsidRPr="007032D0">
        <w:rPr>
          <w:sz w:val="28"/>
          <w:szCs w:val="28"/>
        </w:rPr>
        <w:t>:</w:t>
      </w:r>
      <w:r w:rsidR="001C45E7">
        <w:rPr>
          <w:sz w:val="28"/>
          <w:szCs w:val="28"/>
        </w:rPr>
        <w:t>5</w:t>
      </w:r>
      <w:r w:rsidR="00B31ABF">
        <w:rPr>
          <w:sz w:val="28"/>
          <w:szCs w:val="28"/>
        </w:rPr>
        <w:t>8</w:t>
      </w:r>
      <w:r w:rsidR="001C45E7">
        <w:rPr>
          <w:sz w:val="28"/>
          <w:szCs w:val="28"/>
        </w:rPr>
        <w:t xml:space="preserve">. </w:t>
      </w:r>
      <w:r w:rsidR="001C45E7" w:rsidRPr="000777EC">
        <w:rPr>
          <w:sz w:val="28"/>
          <w:szCs w:val="28"/>
        </w:rPr>
        <w:t xml:space="preserve"> Участок, </w:t>
      </w:r>
      <w:r w:rsidR="001C45E7">
        <w:rPr>
          <w:sz w:val="28"/>
          <w:szCs w:val="28"/>
        </w:rPr>
        <w:t>расположен</w:t>
      </w:r>
      <w:r w:rsidR="001C45E7" w:rsidRPr="000777EC">
        <w:rPr>
          <w:sz w:val="28"/>
          <w:szCs w:val="28"/>
        </w:rPr>
        <w:t xml:space="preserve"> </w:t>
      </w:r>
      <w:proofErr w:type="gramStart"/>
      <w:r w:rsidR="001C45E7" w:rsidRPr="000777EC">
        <w:rPr>
          <w:sz w:val="28"/>
          <w:szCs w:val="28"/>
        </w:rPr>
        <w:t>в</w:t>
      </w:r>
      <w:proofErr w:type="gramEnd"/>
      <w:r w:rsidR="001C45E7" w:rsidRPr="000777EC">
        <w:rPr>
          <w:sz w:val="28"/>
          <w:szCs w:val="28"/>
        </w:rPr>
        <w:t xml:space="preserve"> </w:t>
      </w:r>
      <w:proofErr w:type="gramStart"/>
      <w:r w:rsidR="001C45E7" w:rsidRPr="000777EC">
        <w:rPr>
          <w:sz w:val="28"/>
          <w:szCs w:val="28"/>
        </w:rPr>
        <w:t>с</w:t>
      </w:r>
      <w:proofErr w:type="gramEnd"/>
      <w:r w:rsidR="001C45E7" w:rsidRPr="000777EC">
        <w:rPr>
          <w:sz w:val="28"/>
          <w:szCs w:val="28"/>
        </w:rPr>
        <w:t xml:space="preserve">. Темкино, </w:t>
      </w:r>
      <w:r w:rsidR="001C45E7">
        <w:rPr>
          <w:sz w:val="28"/>
          <w:szCs w:val="28"/>
        </w:rPr>
        <w:t xml:space="preserve">находится в 1 км от железнодорожного вокзала, дорога асфальтированная. </w:t>
      </w:r>
      <w:r w:rsidR="001C45E7" w:rsidRPr="000777EC">
        <w:rPr>
          <w:sz w:val="28"/>
          <w:szCs w:val="28"/>
        </w:rPr>
        <w:t xml:space="preserve">Ориентировочное расстояние от точки подключения газораспределительной сети до границы земельного участка составляет </w:t>
      </w:r>
      <w:r w:rsidR="00B31ABF">
        <w:rPr>
          <w:sz w:val="28"/>
          <w:szCs w:val="28"/>
        </w:rPr>
        <w:t>0,12 м</w:t>
      </w:r>
      <w:r w:rsidR="001C45E7" w:rsidRPr="000777EC">
        <w:rPr>
          <w:sz w:val="28"/>
          <w:szCs w:val="28"/>
        </w:rPr>
        <w:t xml:space="preserve">.  </w:t>
      </w:r>
      <w:r w:rsidR="001C45E7">
        <w:rPr>
          <w:sz w:val="28"/>
          <w:szCs w:val="28"/>
        </w:rPr>
        <w:t xml:space="preserve">Расстояние от точки подключения линии электропередач до границы земельного участка составляет </w:t>
      </w:r>
      <w:r w:rsidR="00B31ABF">
        <w:rPr>
          <w:sz w:val="28"/>
          <w:szCs w:val="28"/>
        </w:rPr>
        <w:t>2</w:t>
      </w:r>
      <w:r w:rsidR="001C45E7">
        <w:rPr>
          <w:sz w:val="28"/>
          <w:szCs w:val="28"/>
        </w:rPr>
        <w:t xml:space="preserve"> м. Ориентировочное расстояние до точки подключения сети водоснабжения составляет 800 м. Рельеф земельного участка ровный.</w:t>
      </w:r>
    </w:p>
    <w:p w:rsidR="001C45E7" w:rsidRPr="009F5542" w:rsidRDefault="001C45E7" w:rsidP="001C4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lastRenderedPageBreak/>
        <w:t xml:space="preserve">Начальный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9700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 xml:space="preserve">(девять тысяч семьсот)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1C45E7" w:rsidRDefault="001C45E7" w:rsidP="001C45E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Pr="009F5542">
        <w:rPr>
          <w:b/>
          <w:sz w:val="28"/>
          <w:szCs w:val="28"/>
        </w:rPr>
        <w:t xml:space="preserve">291 </w:t>
      </w:r>
      <w:r w:rsidRPr="003269D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двести девяносто один</w:t>
      </w:r>
      <w:r w:rsidRPr="003269D8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ь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1C45E7" w:rsidRDefault="001C45E7" w:rsidP="001C45E7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601E08">
        <w:rPr>
          <w:b/>
          <w:sz w:val="28"/>
          <w:szCs w:val="28"/>
        </w:rPr>
        <w:t>1940</w:t>
      </w:r>
      <w:r w:rsidRPr="003269D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одна тысяча девятьсот сорок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1C45E7" w:rsidRPr="001C45E7" w:rsidRDefault="001C45E7" w:rsidP="001C45E7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>Срок договора аренды – 20 лет.</w:t>
      </w:r>
    </w:p>
    <w:p w:rsidR="0086546B" w:rsidRPr="00982974" w:rsidRDefault="00982974" w:rsidP="009829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аукциона в срок не позднее </w:t>
      </w:r>
      <w:r w:rsidRPr="00982974">
        <w:rPr>
          <w:b/>
          <w:sz w:val="28"/>
          <w:szCs w:val="28"/>
          <w:shd w:val="clear" w:color="auto" w:fill="FFFFFF"/>
        </w:rPr>
        <w:t>18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.12.2017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86546B" w:rsidRPr="00982974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УФК по Смоленской области (</w:t>
      </w:r>
      <w:r w:rsidR="0086546B" w:rsidRPr="000A23BD">
        <w:rPr>
          <w:sz w:val="28"/>
          <w:szCs w:val="28"/>
        </w:rPr>
        <w:t>Администрации муниципального образования «</w:t>
      </w:r>
      <w:proofErr w:type="spellStart"/>
      <w:r w:rsidR="0086546B" w:rsidRPr="000A23BD">
        <w:rPr>
          <w:sz w:val="28"/>
          <w:szCs w:val="28"/>
        </w:rPr>
        <w:t>Темкинский</w:t>
      </w:r>
      <w:proofErr w:type="spellEnd"/>
      <w:r w:rsidR="0086546B" w:rsidRPr="000A23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л/</w:t>
      </w:r>
      <w:r w:rsidR="0086546B">
        <w:rPr>
          <w:sz w:val="28"/>
          <w:szCs w:val="28"/>
        </w:rPr>
        <w:t>с. 05633012490)</w:t>
      </w:r>
      <w:r w:rsidR="0086546B" w:rsidRPr="000A23BD">
        <w:rPr>
          <w:sz w:val="28"/>
          <w:szCs w:val="28"/>
        </w:rPr>
        <w:t xml:space="preserve"> ИНН 6716000</w:t>
      </w:r>
      <w:r w:rsidR="0086546B">
        <w:rPr>
          <w:sz w:val="28"/>
          <w:szCs w:val="28"/>
        </w:rPr>
        <w:t>299</w:t>
      </w:r>
      <w:r w:rsidR="0086546B" w:rsidRPr="000A23BD">
        <w:rPr>
          <w:sz w:val="28"/>
          <w:szCs w:val="28"/>
        </w:rPr>
        <w:t xml:space="preserve">, КПП </w:t>
      </w:r>
      <w:r w:rsidR="0086546B" w:rsidRPr="004D3EBA">
        <w:rPr>
          <w:sz w:val="28"/>
          <w:szCs w:val="28"/>
        </w:rPr>
        <w:t>671601001, ОК</w:t>
      </w:r>
      <w:r w:rsidR="0086546B">
        <w:rPr>
          <w:sz w:val="28"/>
          <w:szCs w:val="28"/>
        </w:rPr>
        <w:t>ТМ</w:t>
      </w:r>
      <w:r w:rsidR="0086546B" w:rsidRPr="004D3EBA">
        <w:rPr>
          <w:sz w:val="28"/>
          <w:szCs w:val="28"/>
        </w:rPr>
        <w:t>О 66</w:t>
      </w:r>
      <w:r w:rsidR="0086546B">
        <w:rPr>
          <w:sz w:val="28"/>
          <w:szCs w:val="28"/>
        </w:rPr>
        <w:t>6</w:t>
      </w:r>
      <w:r w:rsidR="0086546B" w:rsidRPr="004D3EBA">
        <w:rPr>
          <w:sz w:val="28"/>
          <w:szCs w:val="28"/>
        </w:rPr>
        <w:t>48</w:t>
      </w:r>
      <w:r w:rsidR="0086546B">
        <w:rPr>
          <w:sz w:val="28"/>
          <w:szCs w:val="28"/>
        </w:rPr>
        <w:t>0</w:t>
      </w:r>
      <w:r w:rsidR="0086546B" w:rsidRPr="004D3EBA">
        <w:rPr>
          <w:sz w:val="28"/>
          <w:szCs w:val="28"/>
        </w:rPr>
        <w:t xml:space="preserve">00, </w:t>
      </w:r>
      <w:proofErr w:type="gramStart"/>
      <w:r w:rsidR="0086546B" w:rsidRPr="004D3EBA">
        <w:rPr>
          <w:sz w:val="28"/>
          <w:szCs w:val="28"/>
        </w:rPr>
        <w:t>р</w:t>
      </w:r>
      <w:proofErr w:type="gramEnd"/>
      <w:r w:rsidR="0086546B" w:rsidRPr="004D3EBA">
        <w:rPr>
          <w:sz w:val="28"/>
          <w:szCs w:val="28"/>
        </w:rPr>
        <w:t>/с 403028</w:t>
      </w:r>
      <w:r w:rsidR="0086546B">
        <w:rPr>
          <w:sz w:val="28"/>
          <w:szCs w:val="28"/>
        </w:rPr>
        <w:t>10345253220001</w:t>
      </w:r>
      <w:r w:rsidR="0086546B" w:rsidRPr="004D3EBA">
        <w:rPr>
          <w:sz w:val="28"/>
          <w:szCs w:val="28"/>
        </w:rPr>
        <w:t xml:space="preserve">, </w:t>
      </w:r>
      <w:r w:rsidR="0086546B">
        <w:rPr>
          <w:sz w:val="28"/>
          <w:szCs w:val="28"/>
        </w:rPr>
        <w:t>Отделение Смоленск г. Смоленск</w:t>
      </w:r>
      <w:r w:rsidR="0086546B" w:rsidRPr="00720B30">
        <w:rPr>
          <w:sz w:val="28"/>
          <w:szCs w:val="28"/>
        </w:rPr>
        <w:t>, БИК 046614</w:t>
      </w:r>
      <w:r w:rsidR="0086546B">
        <w:rPr>
          <w:sz w:val="28"/>
          <w:szCs w:val="28"/>
        </w:rPr>
        <w:t>001.</w:t>
      </w:r>
      <w:r>
        <w:rPr>
          <w:sz w:val="28"/>
          <w:szCs w:val="28"/>
        </w:rPr>
        <w:t xml:space="preserve"> </w:t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86546B" w:rsidRDefault="00982974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земельных участков  на местности производится самостоятельно.</w:t>
      </w:r>
      <w:r w:rsidR="0086546B">
        <w:rPr>
          <w:sz w:val="28"/>
          <w:szCs w:val="28"/>
        </w:rPr>
        <w:tab/>
      </w:r>
    </w:p>
    <w:p w:rsidR="0086546B" w:rsidRPr="000A23BD" w:rsidRDefault="0086546B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земельных участков нет</w:t>
      </w:r>
      <w:r w:rsidRPr="000A23BD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по проведению торгов по продаже земельных участков</w:t>
      </w:r>
      <w:r>
        <w:rPr>
          <w:sz w:val="28"/>
          <w:szCs w:val="28"/>
        </w:rPr>
        <w:t xml:space="preserve"> и права заключения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 аренды земельных участков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>ем</w:t>
      </w:r>
      <w:r w:rsidR="00982974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982974">
        <w:rPr>
          <w:sz w:val="28"/>
          <w:szCs w:val="28"/>
        </w:rPr>
        <w:t>Темкинский</w:t>
      </w:r>
      <w:proofErr w:type="spellEnd"/>
      <w:r w:rsidR="00982974">
        <w:rPr>
          <w:sz w:val="28"/>
          <w:szCs w:val="28"/>
        </w:rPr>
        <w:t xml:space="preserve"> район» Смоленской области </w:t>
      </w:r>
      <w:r w:rsidRPr="000A23BD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26.12.2016</w:t>
      </w:r>
      <w:r w:rsidRPr="000A23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Победителем аукциона признается участник  аукциона, предложивший </w:t>
      </w:r>
      <w:r w:rsidRPr="00366258">
        <w:rPr>
          <w:color w:val="090909"/>
          <w:sz w:val="28"/>
          <w:szCs w:val="28"/>
        </w:rPr>
        <w:t>наибольшую годовую арендную плату</w:t>
      </w:r>
      <w:r w:rsidR="00DE4ED2">
        <w:rPr>
          <w:color w:val="090909"/>
          <w:sz w:val="28"/>
          <w:szCs w:val="28"/>
        </w:rPr>
        <w:t xml:space="preserve"> за  земельный</w:t>
      </w:r>
      <w:r w:rsidRPr="00366258">
        <w:rPr>
          <w:color w:val="090909"/>
          <w:sz w:val="28"/>
          <w:szCs w:val="28"/>
        </w:rPr>
        <w:t xml:space="preserve"> участ</w:t>
      </w:r>
      <w:r w:rsidR="00DE4ED2">
        <w:rPr>
          <w:color w:val="090909"/>
          <w:sz w:val="28"/>
          <w:szCs w:val="28"/>
        </w:rPr>
        <w:t>о</w:t>
      </w:r>
      <w:r w:rsidRPr="00366258">
        <w:rPr>
          <w:color w:val="090909"/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с </w:t>
      </w:r>
      <w:r w:rsidR="00CD0E6F">
        <w:rPr>
          <w:sz w:val="28"/>
          <w:szCs w:val="28"/>
        </w:rPr>
        <w:t>21.11</w:t>
      </w:r>
      <w:r>
        <w:rPr>
          <w:sz w:val="28"/>
          <w:szCs w:val="28"/>
        </w:rPr>
        <w:t xml:space="preserve">.2017 г. по </w:t>
      </w:r>
      <w:r w:rsidR="00CD0E6F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CD0E6F">
        <w:rPr>
          <w:sz w:val="28"/>
          <w:szCs w:val="28"/>
        </w:rPr>
        <w:t>2</w:t>
      </w:r>
      <w:r>
        <w:rPr>
          <w:sz w:val="28"/>
          <w:szCs w:val="28"/>
        </w:rPr>
        <w:t xml:space="preserve">.2017 г. (в рабочие  дни с 9-00 до      13-00 и с 14-00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17-00)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r w:rsidR="00CD0E6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Темкино, ул. Советская, д. 27, каб</w:t>
      </w:r>
      <w:r w:rsidR="00CD0E6F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 11. 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 w:rsidR="00DE4ED2"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Дата, время и место  определения участников аукциона</w:t>
      </w:r>
      <w:r w:rsidR="00DE4E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D0E6F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CD0E6F">
        <w:rPr>
          <w:sz w:val="28"/>
          <w:szCs w:val="28"/>
        </w:rPr>
        <w:t>2</w:t>
      </w:r>
      <w:r>
        <w:rPr>
          <w:sz w:val="28"/>
          <w:szCs w:val="28"/>
        </w:rPr>
        <w:t xml:space="preserve">.2017 года </w:t>
      </w:r>
      <w:r w:rsidR="00331D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31D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 часов 00 минут  </w:t>
      </w:r>
      <w:r w:rsidR="008A742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Смоленск</w:t>
      </w:r>
      <w:r w:rsidR="008A742E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A742E">
        <w:rPr>
          <w:sz w:val="28"/>
          <w:szCs w:val="28"/>
        </w:rPr>
        <w:t>ь</w:t>
      </w:r>
      <w:r>
        <w:rPr>
          <w:sz w:val="28"/>
          <w:szCs w:val="28"/>
        </w:rPr>
        <w:t xml:space="preserve"> с. Темкино, ул. Советская  д. 27.</w:t>
      </w:r>
    </w:p>
    <w:p w:rsidR="0086546B" w:rsidRPr="000A23BD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Договор аренды  земельного участка заключается в течение десяти  календарных  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 результатах аукциона</w:t>
      </w:r>
      <w:r w:rsidRPr="000A23BD">
        <w:rPr>
          <w:sz w:val="28"/>
          <w:szCs w:val="28"/>
        </w:rPr>
        <w:t>.</w:t>
      </w:r>
    </w:p>
    <w:p w:rsidR="0086546B" w:rsidRPr="000A23BD" w:rsidRDefault="0086546B" w:rsidP="0086546B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lastRenderedPageBreak/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>
        <w:rPr>
          <w:sz w:val="28"/>
          <w:szCs w:val="28"/>
        </w:rPr>
        <w:t>аренды земельного участка, задаток ему не возвращается, а победитель утрачивает право на заключение указанного договора.</w:t>
      </w:r>
    </w:p>
    <w:p w:rsidR="0086546B" w:rsidRPr="00720B30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внесенные задатки.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>муниципального образования «</w:t>
      </w:r>
      <w:proofErr w:type="spellStart"/>
      <w:r w:rsidRPr="00551804">
        <w:rPr>
          <w:sz w:val="28"/>
        </w:rPr>
        <w:t>Темкинский</w:t>
      </w:r>
      <w:proofErr w:type="spellEnd"/>
      <w:r w:rsidRPr="00551804">
        <w:rPr>
          <w:sz w:val="28"/>
        </w:rPr>
        <w:t xml:space="preserve"> район» Смоленской области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 w:rsidR="00CD0E6F"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 w:rsidR="00AB5FF3" w:rsidRPr="00AB5FF3">
        <w:rPr>
          <w:sz w:val="28"/>
        </w:rPr>
        <w:t>@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 xml:space="preserve">и </w:t>
      </w:r>
      <w:r>
        <w:rPr>
          <w:sz w:val="28"/>
          <w:lang w:val="en-US"/>
        </w:rPr>
        <w:t>http</w:t>
      </w:r>
      <w:r w:rsidRPr="0018187F">
        <w:rPr>
          <w:sz w:val="28"/>
        </w:rPr>
        <w:t>:/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 xml:space="preserve"> в которой было опубликовано извещение о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>ведения аукцион</w:t>
      </w:r>
      <w:r w:rsidR="00CD0E6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D0E6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прав</w:t>
      </w:r>
      <w:r w:rsidR="00CD0E6F">
        <w:rPr>
          <w:sz w:val="28"/>
          <w:szCs w:val="28"/>
        </w:rPr>
        <w:t>о</w:t>
      </w:r>
      <w:r>
        <w:rPr>
          <w:sz w:val="28"/>
          <w:szCs w:val="28"/>
        </w:rPr>
        <w:t xml:space="preserve">  заключени</w:t>
      </w:r>
      <w:r w:rsidR="0002483C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</w:t>
      </w:r>
      <w:r w:rsidR="0002483C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земельн</w:t>
      </w:r>
      <w:r w:rsidR="0002483C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2483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по </w:t>
      </w:r>
      <w:r w:rsidR="000248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тел. (48136) 2-18</w:t>
      </w:r>
      <w:r w:rsidRPr="00720B30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/>
    <w:p w:rsidR="0086546B" w:rsidRDefault="0086546B" w:rsidP="0086546B"/>
    <w:p w:rsidR="002010E5" w:rsidRDefault="002010E5"/>
    <w:sectPr w:rsidR="002010E5" w:rsidSect="00191FB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9FF"/>
    <w:multiLevelType w:val="multilevel"/>
    <w:tmpl w:val="213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B"/>
    <w:rsid w:val="0002483C"/>
    <w:rsid w:val="000777EC"/>
    <w:rsid w:val="001C45E7"/>
    <w:rsid w:val="001E4553"/>
    <w:rsid w:val="002010E5"/>
    <w:rsid w:val="00331D9B"/>
    <w:rsid w:val="00601E08"/>
    <w:rsid w:val="006D6E5E"/>
    <w:rsid w:val="0070131A"/>
    <w:rsid w:val="0086546B"/>
    <w:rsid w:val="008A742E"/>
    <w:rsid w:val="00930440"/>
    <w:rsid w:val="00982974"/>
    <w:rsid w:val="009F5542"/>
    <w:rsid w:val="009F5C91"/>
    <w:rsid w:val="00AB5FF3"/>
    <w:rsid w:val="00AC76E1"/>
    <w:rsid w:val="00B31ABF"/>
    <w:rsid w:val="00BB3D4D"/>
    <w:rsid w:val="00CD0E6F"/>
    <w:rsid w:val="00D6069A"/>
    <w:rsid w:val="00DE4ED2"/>
    <w:rsid w:val="00F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kino@admin.smole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mkino@admin.s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Петров</cp:lastModifiedBy>
  <cp:revision>15</cp:revision>
  <dcterms:created xsi:type="dcterms:W3CDTF">2017-11-15T05:47:00Z</dcterms:created>
  <dcterms:modified xsi:type="dcterms:W3CDTF">2017-11-16T09:41:00Z</dcterms:modified>
</cp:coreProperties>
</file>