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34" w:rsidRDefault="00141A34" w:rsidP="00486259">
      <w:pPr>
        <w:autoSpaceDE w:val="0"/>
        <w:autoSpaceDN w:val="0"/>
        <w:adjustRightInd w:val="0"/>
        <w:spacing w:before="240" w:after="12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Указ Президента РФ от 21 декабря 2017</w:t>
      </w:r>
      <w:r>
        <w:rPr>
          <w:rFonts w:ascii="Times New Roman" w:hAnsi="Times New Roman" w:cs="Times New Roman"/>
          <w:b/>
          <w:bCs/>
          <w:sz w:val="36"/>
          <w:szCs w:val="36"/>
          <w:lang w:val="en-US"/>
        </w:rPr>
        <w:t> </w:t>
      </w:r>
      <w:r>
        <w:rPr>
          <w:rFonts w:ascii="Times New Roman CYR" w:hAnsi="Times New Roman CYR" w:cs="Times New Roman CYR"/>
          <w:b/>
          <w:bCs/>
          <w:sz w:val="36"/>
          <w:szCs w:val="36"/>
        </w:rPr>
        <w:t>г. №</w:t>
      </w:r>
      <w:r>
        <w:rPr>
          <w:rFonts w:ascii="Times New Roman" w:hAnsi="Times New Roman" w:cs="Times New Roman"/>
          <w:b/>
          <w:bCs/>
          <w:sz w:val="36"/>
          <w:szCs w:val="36"/>
          <w:lang w:val="en-US"/>
        </w:rPr>
        <w:t> </w:t>
      </w:r>
      <w:r w:rsidRPr="00141A34">
        <w:rPr>
          <w:rFonts w:ascii="Times New Roman" w:hAnsi="Times New Roman" w:cs="Times New Roman"/>
          <w:b/>
          <w:bCs/>
          <w:sz w:val="36"/>
          <w:szCs w:val="36"/>
        </w:rPr>
        <w:t>618 “</w:t>
      </w:r>
      <w:r>
        <w:rPr>
          <w:rFonts w:ascii="Times New Roman CYR" w:hAnsi="Times New Roman CYR" w:cs="Times New Roman CYR"/>
          <w:b/>
          <w:bCs/>
          <w:sz w:val="36"/>
          <w:szCs w:val="36"/>
        </w:rPr>
        <w:t>Об основных направлениях государственной политики по развитию конкуренции”</w:t>
      </w:r>
    </w:p>
    <w:p w:rsidR="00141A34" w:rsidRDefault="00141A34" w:rsidP="00141A34">
      <w:pPr>
        <w:autoSpaceDE w:val="0"/>
        <w:autoSpaceDN w:val="0"/>
        <w:adjustRightInd w:val="0"/>
        <w:spacing w:after="0" w:line="240" w:lineRule="auto"/>
        <w:rPr>
          <w:rFonts w:ascii="Times New Roman CYR" w:hAnsi="Times New Roman CYR" w:cs="Times New Roman CYR"/>
          <w:sz w:val="24"/>
          <w:szCs w:val="24"/>
        </w:rPr>
      </w:pPr>
      <w:r w:rsidRPr="00141A34">
        <w:rPr>
          <w:rFonts w:ascii="Times New Roman" w:hAnsi="Times New Roman" w:cs="Times New Roman"/>
          <w:sz w:val="24"/>
          <w:szCs w:val="24"/>
        </w:rPr>
        <w:t xml:space="preserve">22 </w:t>
      </w:r>
      <w:r>
        <w:rPr>
          <w:rFonts w:ascii="Times New Roman CYR" w:hAnsi="Times New Roman CYR" w:cs="Times New Roman CYR"/>
          <w:sz w:val="24"/>
          <w:szCs w:val="24"/>
        </w:rPr>
        <w:t>декабря 2017</w:t>
      </w:r>
      <w:r w:rsidR="00486259">
        <w:rPr>
          <w:rFonts w:ascii="Times New Roman CYR" w:hAnsi="Times New Roman CYR" w:cs="Times New Roman CYR"/>
          <w:sz w:val="24"/>
          <w:szCs w:val="24"/>
        </w:rPr>
        <w:t>г</w:t>
      </w:r>
      <w:r>
        <w:rPr>
          <w:rFonts w:ascii="Times New Roman CYR" w:hAnsi="Times New Roman CYR" w:cs="Times New Roman CYR"/>
          <w:sz w:val="24"/>
          <w:szCs w:val="24"/>
        </w:rPr>
        <w:t xml:space="preserve"> </w:t>
      </w:r>
    </w:p>
    <w:p w:rsidR="00486259" w:rsidRDefault="00486259" w:rsidP="00141A34">
      <w:pPr>
        <w:autoSpaceDE w:val="0"/>
        <w:autoSpaceDN w:val="0"/>
        <w:adjustRightInd w:val="0"/>
        <w:spacing w:after="0" w:line="240" w:lineRule="auto"/>
        <w:rPr>
          <w:rFonts w:ascii="Times New Roman CYR" w:hAnsi="Times New Roman CYR" w:cs="Times New Roman CYR"/>
          <w:sz w:val="24"/>
          <w:szCs w:val="24"/>
        </w:rPr>
      </w:pP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целях укрепления национальной экономики, дальнейшего развития конкуренции и недопущения монополистической деятельности постановляю:</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1. </w:t>
      </w:r>
      <w:r>
        <w:rPr>
          <w:rFonts w:ascii="Times New Roman CYR" w:hAnsi="Times New Roman CYR" w:cs="Times New Roman CYR"/>
          <w:sz w:val="24"/>
          <w:szCs w:val="24"/>
        </w:rPr>
        <w:t>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2. </w:t>
      </w:r>
      <w:r>
        <w:rPr>
          <w:rFonts w:ascii="Times New Roman CYR" w:hAnsi="Times New Roman CYR" w:cs="Times New Roman CYR"/>
          <w:sz w:val="24"/>
          <w:szCs w:val="24"/>
        </w:rPr>
        <w:t>Определить, что целями совершенствования государственной политики по развитию конкуренции являются:</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повышение удовлетворенности потребителей за счет расширения ассортимента товаров, работ, услуг, повышения их качества и снижения цен;</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3. </w:t>
      </w:r>
      <w:r>
        <w:rPr>
          <w:rFonts w:ascii="Times New Roman CYR" w:hAnsi="Times New Roman CYR" w:cs="Times New Roman CYR"/>
          <w:sz w:val="24"/>
          <w:szCs w:val="24"/>
        </w:rPr>
        <w:t>Определить в качестве основополагающих принципов государственной политики по развитию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обеспечение равных условий и свободы экономической деятельности на территории Российской Федерации;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обеспечение развития малого и среднего предпринимательства;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направленность государственных инвестиций на развитие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обеспечение условий для привлечения инвестиций хозяйствующих субъектов в развитие товарных рынков;</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w:t>
      </w:r>
      <w:proofErr w:type="spellEnd"/>
      <w:r>
        <w:rPr>
          <w:rFonts w:ascii="Times New Roman CYR" w:hAnsi="Times New Roman CYR" w:cs="Times New Roman CYR"/>
          <w:sz w:val="24"/>
          <w:szCs w:val="24"/>
        </w:rPr>
        <w:t>)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 развитие конкуренции в сферах экономической деятельности государственных предприятий, предприятий с государственным участием;</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сочетание превентивного и последующего контроля для целей защиты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открытость антимонопольной политики;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w:t>
      </w:r>
      <w:proofErr w:type="spellEnd"/>
      <w:r>
        <w:rPr>
          <w:rFonts w:ascii="Times New Roman CYR" w:hAnsi="Times New Roman CYR" w:cs="Times New Roman CYR"/>
          <w:sz w:val="24"/>
          <w:szCs w:val="24"/>
        </w:rPr>
        <w:t>)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 измеримость результатов государственной политики по развитию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w:t>
      </w:r>
      <w:proofErr w:type="spellEnd"/>
      <w:r>
        <w:rPr>
          <w:rFonts w:ascii="Times New Roman CYR" w:hAnsi="Times New Roman CYR" w:cs="Times New Roman CYR"/>
          <w:sz w:val="24"/>
          <w:szCs w:val="24"/>
        </w:rPr>
        <w:t>) стимулирование со стороны государства добросовестных практик осуществления хозяйственной деятельности;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w:t>
      </w:r>
      <w:proofErr w:type="spellEnd"/>
      <w:r>
        <w:rPr>
          <w:rFonts w:ascii="Times New Roman CYR" w:hAnsi="Times New Roman CYR" w:cs="Times New Roman CYR"/>
          <w:sz w:val="24"/>
          <w:szCs w:val="24"/>
        </w:rPr>
        <w:t>) развитие организованной (биржевой) торговли в Российской Федерации;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 информационная открытость деятельности инфраструктурных монополий;</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внедрение </w:t>
      </w:r>
      <w:proofErr w:type="spellStart"/>
      <w:proofErr w:type="gramStart"/>
      <w:r>
        <w:rPr>
          <w:rFonts w:ascii="Times New Roman CYR" w:hAnsi="Times New Roman CYR" w:cs="Times New Roman CYR"/>
          <w:sz w:val="24"/>
          <w:szCs w:val="24"/>
        </w:rPr>
        <w:t>риск-ориентированного</w:t>
      </w:r>
      <w:proofErr w:type="spellEnd"/>
      <w:proofErr w:type="gramEnd"/>
      <w:r>
        <w:rPr>
          <w:rFonts w:ascii="Times New Roman CYR" w:hAnsi="Times New Roman CYR" w:cs="Times New Roman CYR"/>
          <w:sz w:val="24"/>
          <w:szCs w:val="24"/>
        </w:rPr>
        <w:t xml:space="preserve"> подхода в деятельности органов государственного контроля (надзора);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w:t>
      </w:r>
      <w:proofErr w:type="spellEnd"/>
      <w:r>
        <w:rPr>
          <w:rFonts w:ascii="Times New Roman CYR" w:hAnsi="Times New Roman CYR" w:cs="Times New Roman CYR"/>
          <w:sz w:val="24"/>
          <w:szCs w:val="24"/>
        </w:rPr>
        <w:t>)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4. </w:t>
      </w:r>
      <w:r>
        <w:rPr>
          <w:rFonts w:ascii="Times New Roman CYR" w:hAnsi="Times New Roman CYR" w:cs="Times New Roman CYR"/>
          <w:sz w:val="24"/>
          <w:szCs w:val="24"/>
        </w:rPr>
        <w:t>Определить основополагающими принципами осуществления деятельности федеральных органов исполнительной власти: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5. </w:t>
      </w:r>
      <w:r>
        <w:rPr>
          <w:rFonts w:ascii="Times New Roman CYR" w:hAnsi="Times New Roman CYR" w:cs="Times New Roman CYR"/>
          <w:sz w:val="24"/>
          <w:szCs w:val="24"/>
        </w:rPr>
        <w:t xml:space="preserve">Утвердить прилагаемый </w:t>
      </w:r>
      <w:hyperlink r:id="rId4" w:anchor="1000" w:history="1">
        <w:r>
          <w:rPr>
            <w:rFonts w:ascii="Times New Roman CYR" w:hAnsi="Times New Roman CYR" w:cs="Times New Roman CYR"/>
            <w:color w:val="0000FF"/>
            <w:sz w:val="24"/>
            <w:szCs w:val="24"/>
            <w:u w:val="single"/>
          </w:rPr>
          <w:t>Национальный план</w:t>
        </w:r>
      </w:hyperlink>
      <w:r w:rsidRPr="00141A34">
        <w:rPr>
          <w:rFonts w:ascii="Times New Roman" w:hAnsi="Times New Roman" w:cs="Times New Roman"/>
          <w:sz w:val="24"/>
          <w:szCs w:val="24"/>
        </w:rPr>
        <w:t xml:space="preserve"> </w:t>
      </w:r>
      <w:r>
        <w:rPr>
          <w:rFonts w:ascii="Times New Roman CYR" w:hAnsi="Times New Roman CYR" w:cs="Times New Roman CYR"/>
          <w:sz w:val="24"/>
          <w:szCs w:val="24"/>
        </w:rPr>
        <w:t>развития конкуренции в Российской Федерации на 2018 - 2020 годы (далее - Национальный план).</w:t>
      </w:r>
    </w:p>
    <w:p w:rsidR="00141A34" w:rsidRPr="00141A34" w:rsidRDefault="00141A34" w:rsidP="00486259">
      <w:pPr>
        <w:autoSpaceDE w:val="0"/>
        <w:autoSpaceDN w:val="0"/>
        <w:adjustRightInd w:val="0"/>
        <w:spacing w:after="120" w:line="240" w:lineRule="auto"/>
        <w:jc w:val="both"/>
        <w:rPr>
          <w:rFonts w:ascii="Times New Roman" w:hAnsi="Times New Roman" w:cs="Times New Roman"/>
          <w:sz w:val="24"/>
          <w:szCs w:val="24"/>
        </w:rPr>
      </w:pPr>
      <w:r w:rsidRPr="00141A34">
        <w:rPr>
          <w:rFonts w:ascii="Times New Roman" w:hAnsi="Times New Roman" w:cs="Times New Roman"/>
          <w:sz w:val="24"/>
          <w:szCs w:val="24"/>
        </w:rPr>
        <w:t xml:space="preserve">6. </w:t>
      </w:r>
      <w:r>
        <w:rPr>
          <w:rFonts w:ascii="Times New Roman CYR" w:hAnsi="Times New Roman CYR" w:cs="Times New Roman CYR"/>
          <w:sz w:val="24"/>
          <w:szCs w:val="24"/>
        </w:rPr>
        <w:t xml:space="preserve">Правительству Российской Федерации осуществлять координацию выполнения мероприятий, предусмотренных </w:t>
      </w:r>
      <w:hyperlink r:id="rId5" w:anchor="1000" w:history="1">
        <w:r>
          <w:rPr>
            <w:rFonts w:ascii="Times New Roman CYR" w:hAnsi="Times New Roman CYR" w:cs="Times New Roman CYR"/>
            <w:color w:val="0000FF"/>
            <w:sz w:val="24"/>
            <w:szCs w:val="24"/>
            <w:u w:val="single"/>
          </w:rPr>
          <w:t>Национальным планом</w:t>
        </w:r>
      </w:hyperlink>
      <w:r w:rsidRPr="00141A34">
        <w:rPr>
          <w:rFonts w:ascii="Times New Roman" w:hAnsi="Times New Roman" w:cs="Times New Roman"/>
          <w:sz w:val="24"/>
          <w:szCs w:val="24"/>
        </w:rPr>
        <w:t>.</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7. </w:t>
      </w:r>
      <w:r>
        <w:rPr>
          <w:rFonts w:ascii="Times New Roman CYR" w:hAnsi="Times New Roman CYR" w:cs="Times New Roman CYR"/>
          <w:sz w:val="24"/>
          <w:szCs w:val="24"/>
        </w:rPr>
        <w:t>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8. </w:t>
      </w:r>
      <w:r>
        <w:rPr>
          <w:rFonts w:ascii="Times New Roman CYR" w:hAnsi="Times New Roman CYR" w:cs="Times New Roman CYR"/>
          <w:sz w:val="24"/>
          <w:szCs w:val="24"/>
        </w:rPr>
        <w:t>Рекомендовать:</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б) Генеральной прокуратуре Российской Федерации обеспечить координацию деятельности правоохранительных органов в целях предупреждения и </w:t>
      </w:r>
      <w:proofErr w:type="gramStart"/>
      <w:r>
        <w:rPr>
          <w:rFonts w:ascii="Times New Roman CYR" w:hAnsi="Times New Roman CYR" w:cs="Times New Roman CYR"/>
          <w:sz w:val="24"/>
          <w:szCs w:val="24"/>
        </w:rPr>
        <w:t>пресечения</w:t>
      </w:r>
      <w:proofErr w:type="gramEnd"/>
      <w:r>
        <w:rPr>
          <w:rFonts w:ascii="Times New Roman CYR" w:hAnsi="Times New Roman CYR" w:cs="Times New Roman CYR"/>
          <w:sz w:val="24"/>
          <w:szCs w:val="24"/>
        </w:rPr>
        <w:t xml:space="preserve"> ограничивающих конкуренцию соглашений (картелей), запрещенных в соответствии с антимонопольным законодательством;</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органам местного самоуправления активизировать работу по развитию конкуренции в муниципальных образованиях;</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9. </w:t>
      </w:r>
      <w:proofErr w:type="gramStart"/>
      <w:r>
        <w:rPr>
          <w:rFonts w:ascii="Times New Roman CYR" w:hAnsi="Times New Roman CYR" w:cs="Times New Roman CYR"/>
          <w:sz w:val="24"/>
          <w:szCs w:val="24"/>
        </w:rPr>
        <w:t>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стандарта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rPr>
          <w:rFonts w:ascii="Times New Roman CYR" w:hAnsi="Times New Roman CYR" w:cs="Times New Roman CYR"/>
          <w:sz w:val="24"/>
          <w:szCs w:val="24"/>
        </w:rPr>
        <w:t xml:space="preserve"> 2015 г. №</w:t>
      </w:r>
      <w:r>
        <w:rPr>
          <w:rFonts w:ascii="Times New Roman" w:hAnsi="Times New Roman" w:cs="Times New Roman"/>
          <w:sz w:val="24"/>
          <w:szCs w:val="24"/>
          <w:lang w:val="en-US"/>
        </w:rPr>
        <w:t> </w:t>
      </w:r>
      <w:r w:rsidRPr="00141A34">
        <w:rPr>
          <w:rFonts w:ascii="Times New Roman" w:hAnsi="Times New Roman" w:cs="Times New Roman"/>
          <w:sz w:val="24"/>
          <w:szCs w:val="24"/>
        </w:rPr>
        <w:t>1738-</w:t>
      </w:r>
      <w:r>
        <w:rPr>
          <w:rFonts w:ascii="Times New Roman CYR" w:hAnsi="Times New Roman CYR" w:cs="Times New Roman CYR"/>
          <w:sz w:val="24"/>
          <w:szCs w:val="24"/>
        </w:rPr>
        <w:t>р.</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10. </w:t>
      </w:r>
      <w:r>
        <w:rPr>
          <w:rFonts w:ascii="Times New Roman CYR" w:hAnsi="Times New Roman CYR" w:cs="Times New Roman CYR"/>
          <w:sz w:val="24"/>
          <w:szCs w:val="24"/>
        </w:rPr>
        <w:t xml:space="preserve">Предложить </w:t>
      </w:r>
      <w:proofErr w:type="spellStart"/>
      <w:r>
        <w:rPr>
          <w:rFonts w:ascii="Times New Roman CYR" w:hAnsi="Times New Roman CYR" w:cs="Times New Roman CYR"/>
          <w:sz w:val="24"/>
          <w:szCs w:val="24"/>
        </w:rPr>
        <w:t>саморегулируемым</w:t>
      </w:r>
      <w:proofErr w:type="spellEnd"/>
      <w:r>
        <w:rPr>
          <w:rFonts w:ascii="Times New Roman CYR" w:hAnsi="Times New Roman CYR" w:cs="Times New Roman CYR"/>
          <w:sz w:val="24"/>
          <w:szCs w:val="24"/>
        </w:rPr>
        <w:t xml:space="preserve"> организациям, общественным организациям, профессиональным союзам и советам потребителей:</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принять активное участие в работе совещательных органов по развитию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использовать механизм общественного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пунктом 10 части 2 статьи 23 Федерального закона "О защите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1A3CE4" w:rsidRDefault="001A3CE4" w:rsidP="00486259">
      <w:pPr>
        <w:autoSpaceDE w:val="0"/>
        <w:autoSpaceDN w:val="0"/>
        <w:adjustRightInd w:val="0"/>
        <w:spacing w:after="120" w:line="240" w:lineRule="auto"/>
        <w:jc w:val="both"/>
        <w:rPr>
          <w:rFonts w:ascii="Times New Roman CYR" w:hAnsi="Times New Roman CYR" w:cs="Times New Roman CYR"/>
          <w:sz w:val="24"/>
          <w:szCs w:val="24"/>
        </w:rPr>
      </w:pPr>
    </w:p>
    <w:tbl>
      <w:tblPr>
        <w:tblW w:w="0" w:type="auto"/>
        <w:tblInd w:w="28" w:type="dxa"/>
        <w:tblLayout w:type="fixed"/>
        <w:tblCellMar>
          <w:left w:w="28" w:type="dxa"/>
          <w:right w:w="28" w:type="dxa"/>
        </w:tblCellMar>
        <w:tblLook w:val="0000"/>
      </w:tblPr>
      <w:tblGrid>
        <w:gridCol w:w="3736"/>
        <w:gridCol w:w="3736"/>
      </w:tblGrid>
      <w:tr w:rsidR="00141A34">
        <w:trPr>
          <w:trHeight w:val="1"/>
        </w:trPr>
        <w:tc>
          <w:tcPr>
            <w:tcW w:w="3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Президент Российской Федерации </w:t>
            </w:r>
          </w:p>
        </w:tc>
        <w:tc>
          <w:tcPr>
            <w:tcW w:w="3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w:t>
            </w:r>
            <w:r>
              <w:rPr>
                <w:rFonts w:ascii="Times New Roman" w:hAnsi="Times New Roman" w:cs="Times New Roman"/>
                <w:sz w:val="24"/>
                <w:szCs w:val="24"/>
                <w:lang w:val="en-US"/>
              </w:rPr>
              <w:t> </w:t>
            </w:r>
            <w:r>
              <w:rPr>
                <w:rFonts w:ascii="Times New Roman CYR" w:hAnsi="Times New Roman CYR" w:cs="Times New Roman CYR"/>
                <w:sz w:val="24"/>
                <w:szCs w:val="24"/>
              </w:rPr>
              <w:t xml:space="preserve">Путин </w:t>
            </w:r>
          </w:p>
        </w:tc>
      </w:tr>
    </w:tbl>
    <w:p w:rsidR="00141A34" w:rsidRDefault="00141A34" w:rsidP="00141A34">
      <w:pPr>
        <w:autoSpaceDE w:val="0"/>
        <w:autoSpaceDN w:val="0"/>
        <w:adjustRightInd w:val="0"/>
        <w:spacing w:after="120" w:line="240" w:lineRule="auto"/>
        <w:rPr>
          <w:rFonts w:ascii="Times New Roman CYR" w:hAnsi="Times New Roman CYR" w:cs="Times New Roman CYR"/>
          <w:sz w:val="24"/>
          <w:szCs w:val="24"/>
        </w:rPr>
      </w:pPr>
    </w:p>
    <w:p w:rsidR="00141A34" w:rsidRPr="00141A34" w:rsidRDefault="00141A34" w:rsidP="00141A34">
      <w:pPr>
        <w:pStyle w:val="a5"/>
        <w:rPr>
          <w:rFonts w:ascii="Times New Roman" w:hAnsi="Times New Roman" w:cs="Times New Roman"/>
          <w:sz w:val="20"/>
          <w:szCs w:val="20"/>
        </w:rPr>
      </w:pPr>
      <w:r w:rsidRPr="00141A34">
        <w:rPr>
          <w:rFonts w:ascii="Times New Roman" w:hAnsi="Times New Roman" w:cs="Times New Roman"/>
          <w:sz w:val="20"/>
          <w:szCs w:val="20"/>
        </w:rPr>
        <w:t>Москва, Кремль</w:t>
      </w:r>
    </w:p>
    <w:p w:rsidR="00141A34" w:rsidRPr="00141A34" w:rsidRDefault="00141A34" w:rsidP="00141A34">
      <w:pPr>
        <w:pStyle w:val="a5"/>
        <w:rPr>
          <w:rFonts w:ascii="Times New Roman" w:hAnsi="Times New Roman" w:cs="Times New Roman"/>
          <w:sz w:val="20"/>
          <w:szCs w:val="20"/>
        </w:rPr>
      </w:pPr>
      <w:r w:rsidRPr="00141A34">
        <w:rPr>
          <w:rFonts w:ascii="Times New Roman" w:hAnsi="Times New Roman" w:cs="Times New Roman"/>
          <w:sz w:val="20"/>
          <w:szCs w:val="20"/>
          <w:lang w:val="en-US"/>
        </w:rPr>
        <w:t xml:space="preserve">21 </w:t>
      </w:r>
      <w:r w:rsidRPr="00141A34">
        <w:rPr>
          <w:rFonts w:ascii="Times New Roman" w:hAnsi="Times New Roman" w:cs="Times New Roman"/>
          <w:sz w:val="20"/>
          <w:szCs w:val="20"/>
        </w:rPr>
        <w:t>декабря 2017 года</w:t>
      </w:r>
    </w:p>
    <w:p w:rsidR="00141A34" w:rsidRPr="00141A34" w:rsidRDefault="00141A34" w:rsidP="00141A34">
      <w:pPr>
        <w:pStyle w:val="a5"/>
        <w:rPr>
          <w:rFonts w:ascii="Times New Roman" w:hAnsi="Times New Roman" w:cs="Times New Roman"/>
          <w:sz w:val="20"/>
          <w:szCs w:val="20"/>
          <w:lang w:val="en-US"/>
        </w:rPr>
      </w:pPr>
      <w:r w:rsidRPr="00141A34">
        <w:rPr>
          <w:rFonts w:ascii="Times New Roman" w:hAnsi="Times New Roman" w:cs="Times New Roman"/>
          <w:sz w:val="20"/>
          <w:szCs w:val="20"/>
          <w:lang w:val="en-US"/>
        </w:rPr>
        <w:t>№ 618</w:t>
      </w:r>
    </w:p>
    <w:p w:rsidR="00141A34" w:rsidRPr="00141A34" w:rsidRDefault="00141A34" w:rsidP="00141A34">
      <w:pPr>
        <w:pStyle w:val="a5"/>
        <w:rPr>
          <w:rFonts w:ascii="Times New Roman" w:hAnsi="Times New Roman" w:cs="Times New Roman"/>
          <w:sz w:val="20"/>
          <w:szCs w:val="20"/>
        </w:rPr>
      </w:pPr>
      <w:r w:rsidRPr="00141A34">
        <w:rPr>
          <w:rFonts w:ascii="Times New Roman" w:hAnsi="Times New Roman" w:cs="Times New Roman"/>
          <w:sz w:val="20"/>
          <w:szCs w:val="20"/>
        </w:rPr>
        <w:t>УТВЕРЖДЕН</w:t>
      </w:r>
      <w:r w:rsidRPr="00141A34">
        <w:rPr>
          <w:rFonts w:ascii="Times New Roman" w:hAnsi="Times New Roman" w:cs="Times New Roman"/>
          <w:sz w:val="20"/>
          <w:szCs w:val="20"/>
        </w:rPr>
        <w:br/>
      </w:r>
      <w:hyperlink r:id="rId6" w:anchor="0" w:history="1">
        <w:r w:rsidRPr="00141A34">
          <w:rPr>
            <w:rFonts w:ascii="Times New Roman" w:hAnsi="Times New Roman" w:cs="Times New Roman"/>
            <w:color w:val="0000FF"/>
            <w:sz w:val="20"/>
            <w:szCs w:val="20"/>
            <w:u w:val="single"/>
          </w:rPr>
          <w:t>Указом</w:t>
        </w:r>
      </w:hyperlink>
      <w:r w:rsidRPr="00141A34">
        <w:rPr>
          <w:rFonts w:ascii="Times New Roman" w:hAnsi="Times New Roman" w:cs="Times New Roman"/>
          <w:sz w:val="20"/>
          <w:szCs w:val="20"/>
        </w:rPr>
        <w:t xml:space="preserve"> Президента</w:t>
      </w:r>
      <w:r w:rsidRPr="00141A34">
        <w:rPr>
          <w:rFonts w:ascii="Times New Roman" w:hAnsi="Times New Roman" w:cs="Times New Roman"/>
          <w:sz w:val="20"/>
          <w:szCs w:val="20"/>
        </w:rPr>
        <w:br/>
        <w:t>Российской Федерации</w:t>
      </w:r>
      <w:r w:rsidRPr="00141A34">
        <w:rPr>
          <w:rFonts w:ascii="Times New Roman" w:hAnsi="Times New Roman" w:cs="Times New Roman"/>
          <w:sz w:val="20"/>
          <w:szCs w:val="20"/>
        </w:rPr>
        <w:br/>
        <w:t>от 21 декабря 2017 г. №</w:t>
      </w:r>
      <w:r w:rsidRPr="00141A34">
        <w:rPr>
          <w:rFonts w:ascii="Times New Roman" w:hAnsi="Times New Roman" w:cs="Times New Roman"/>
          <w:sz w:val="20"/>
          <w:szCs w:val="20"/>
          <w:lang w:val="en-US"/>
        </w:rPr>
        <w:t> </w:t>
      </w:r>
      <w:r w:rsidRPr="00141A34">
        <w:rPr>
          <w:rFonts w:ascii="Times New Roman" w:hAnsi="Times New Roman" w:cs="Times New Roman"/>
          <w:sz w:val="20"/>
          <w:szCs w:val="20"/>
        </w:rPr>
        <w:t>618</w:t>
      </w:r>
    </w:p>
    <w:p w:rsidR="00486259" w:rsidRDefault="00486259" w:rsidP="00141A34">
      <w:pPr>
        <w:autoSpaceDE w:val="0"/>
        <w:autoSpaceDN w:val="0"/>
        <w:adjustRightInd w:val="0"/>
        <w:spacing w:before="240" w:after="120" w:line="240" w:lineRule="auto"/>
        <w:jc w:val="center"/>
        <w:rPr>
          <w:rFonts w:ascii="Times New Roman CYR" w:hAnsi="Times New Roman CYR" w:cs="Times New Roman CYR"/>
          <w:b/>
          <w:bCs/>
          <w:sz w:val="28"/>
          <w:szCs w:val="28"/>
        </w:rPr>
      </w:pPr>
    </w:p>
    <w:p w:rsidR="00B02F05" w:rsidRDefault="00B02F05" w:rsidP="00141A34">
      <w:pPr>
        <w:autoSpaceDE w:val="0"/>
        <w:autoSpaceDN w:val="0"/>
        <w:adjustRightInd w:val="0"/>
        <w:spacing w:before="240" w:after="120" w:line="240" w:lineRule="auto"/>
        <w:jc w:val="center"/>
        <w:rPr>
          <w:rFonts w:ascii="Times New Roman CYR" w:hAnsi="Times New Roman CYR" w:cs="Times New Roman CYR"/>
          <w:b/>
          <w:bCs/>
          <w:sz w:val="28"/>
          <w:szCs w:val="28"/>
        </w:rPr>
      </w:pPr>
    </w:p>
    <w:p w:rsidR="00141A34" w:rsidRDefault="00141A34" w:rsidP="00141A34">
      <w:pPr>
        <w:autoSpaceDE w:val="0"/>
        <w:autoSpaceDN w:val="0"/>
        <w:adjustRightInd w:val="0"/>
        <w:spacing w:before="240" w:after="12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Национальный план</w:t>
      </w:r>
      <w:r>
        <w:rPr>
          <w:rFonts w:ascii="Times New Roman CYR" w:hAnsi="Times New Roman CYR" w:cs="Times New Roman CYR"/>
          <w:b/>
          <w:bCs/>
          <w:sz w:val="28"/>
          <w:szCs w:val="28"/>
        </w:rPr>
        <w:br/>
        <w:t>развития конкуренции в Российской Федерации на 2018 - 2020 годы</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1. </w:t>
      </w:r>
      <w:r>
        <w:rPr>
          <w:rFonts w:ascii="Times New Roman CYR" w:hAnsi="Times New Roman CYR" w:cs="Times New Roman CYR"/>
          <w:sz w:val="24"/>
          <w:szCs w:val="24"/>
        </w:rPr>
        <w:t>Мероприятия настоящего Национального плана направлены на достижение следующих ключевых показателей:</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2. </w:t>
      </w:r>
      <w:r>
        <w:rPr>
          <w:rFonts w:ascii="Times New Roman CYR" w:hAnsi="Times New Roman CYR" w:cs="Times New Roman CYR"/>
          <w:sz w:val="24"/>
          <w:szCs w:val="24"/>
        </w:rPr>
        <w:t>В целях реализации основных направлений государственной политики по развитию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Правительству Российской Федерации: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1 октября 2018 г.:</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обеспечить принятие правил </w:t>
      </w:r>
      <w:proofErr w:type="spellStart"/>
      <w:r>
        <w:rPr>
          <w:rFonts w:ascii="Times New Roman CYR" w:hAnsi="Times New Roman CYR" w:cs="Times New Roman CYR"/>
          <w:sz w:val="24"/>
          <w:szCs w:val="24"/>
        </w:rPr>
        <w:t>недискриминационного</w:t>
      </w:r>
      <w:proofErr w:type="spellEnd"/>
      <w:r>
        <w:rPr>
          <w:rFonts w:ascii="Times New Roman CYR" w:hAnsi="Times New Roman CYR" w:cs="Times New Roman CYR"/>
          <w:sz w:val="24"/>
          <w:szCs w:val="24"/>
        </w:rPr>
        <w:t xml:space="preserve"> доступа на товарные рынки услуг общедоступной почтовой связи и портов, предоставляемых субъектами естественных монополий;</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1 июля 2018 г.:</w:t>
      </w:r>
    </w:p>
    <w:p w:rsidR="00141A34" w:rsidRPr="00141A34" w:rsidRDefault="00141A34" w:rsidP="00486259">
      <w:pPr>
        <w:autoSpaceDE w:val="0"/>
        <w:autoSpaceDN w:val="0"/>
        <w:adjustRightInd w:val="0"/>
        <w:spacing w:after="12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утвердить планы мероприятий по развитию конкуренции на 2018-2020 годы в отраслях экономики Российской Федерации с определением в них перечней ключевых показателей, </w:t>
      </w:r>
      <w:proofErr w:type="gramStart"/>
      <w:r>
        <w:rPr>
          <w:rFonts w:ascii="Times New Roman CYR" w:hAnsi="Times New Roman CYR" w:cs="Times New Roman CYR"/>
          <w:sz w:val="24"/>
          <w:szCs w:val="24"/>
        </w:rPr>
        <w:t>обеспечивающих</w:t>
      </w:r>
      <w:proofErr w:type="gramEnd"/>
      <w:r>
        <w:rPr>
          <w:rFonts w:ascii="Times New Roman CYR" w:hAnsi="Times New Roman CYR" w:cs="Times New Roman CYR"/>
          <w:sz w:val="24"/>
          <w:szCs w:val="24"/>
        </w:rP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r:id="rId7" w:anchor="10000" w:history="1">
        <w:r>
          <w:rPr>
            <w:rFonts w:ascii="Times New Roman CYR" w:hAnsi="Times New Roman CYR" w:cs="Times New Roman CYR"/>
            <w:color w:val="0000FF"/>
            <w:sz w:val="24"/>
            <w:szCs w:val="24"/>
            <w:u w:val="single"/>
          </w:rPr>
          <w:t>приложению</w:t>
        </w:r>
      </w:hyperlink>
      <w:r w:rsidRPr="00141A34">
        <w:rPr>
          <w:rFonts w:ascii="Times New Roman" w:hAnsi="Times New Roman" w:cs="Times New Roman"/>
          <w:sz w:val="24"/>
          <w:szCs w:val="24"/>
        </w:rPr>
        <w:t>;</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1 февраля 2019 г.:</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представить предложения по снижению уровня административных барьеров, препятствующих развитию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утвердить план мероприятий, направленный на системное развитие организованных торгов на товарных рынках, включающий в </w:t>
      </w:r>
      <w:proofErr w:type="gramStart"/>
      <w:r>
        <w:rPr>
          <w:rFonts w:ascii="Times New Roman CYR" w:hAnsi="Times New Roman CYR" w:cs="Times New Roman CYR"/>
          <w:sz w:val="24"/>
          <w:szCs w:val="24"/>
        </w:rPr>
        <w:t>себя</w:t>
      </w:r>
      <w:proofErr w:type="gramEnd"/>
      <w:r>
        <w:rPr>
          <w:rFonts w:ascii="Times New Roman CYR" w:hAnsi="Times New Roman CYR" w:cs="Times New Roman CYR"/>
          <w:sz w:val="24"/>
          <w:szCs w:val="24"/>
        </w:rPr>
        <w:t xml:space="preserve">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1 марта 2019 г.:</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принять меры по повышению эффективности деятельности антимонопольных органов, в том числе:</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обеспечить возможность сотрудников антимонопольных органов в рамках административных </w:t>
      </w:r>
      <w:proofErr w:type="gramStart"/>
      <w:r>
        <w:rPr>
          <w:rFonts w:ascii="Times New Roman CYR" w:hAnsi="Times New Roman CYR" w:cs="Times New Roman CYR"/>
          <w:sz w:val="24"/>
          <w:szCs w:val="24"/>
        </w:rPr>
        <w:t>процедур</w:t>
      </w:r>
      <w:proofErr w:type="gramEnd"/>
      <w:r>
        <w:rPr>
          <w:rFonts w:ascii="Times New Roman CYR" w:hAnsi="Times New Roman CYR" w:cs="Times New Roman CYR"/>
          <w:sz w:val="24"/>
          <w:szCs w:val="24"/>
        </w:rP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правил </w:t>
      </w:r>
      <w:proofErr w:type="spellStart"/>
      <w:r>
        <w:rPr>
          <w:rFonts w:ascii="Times New Roman CYR" w:hAnsi="Times New Roman CYR" w:cs="Times New Roman CYR"/>
          <w:sz w:val="24"/>
          <w:szCs w:val="24"/>
        </w:rPr>
        <w:t>недискриминационного</w:t>
      </w:r>
      <w:proofErr w:type="spellEnd"/>
      <w:r>
        <w:rPr>
          <w:rFonts w:ascii="Times New Roman CYR" w:hAnsi="Times New Roman CYR" w:cs="Times New Roman CYR"/>
          <w:sz w:val="24"/>
          <w:szCs w:val="24"/>
        </w:rPr>
        <w:t xml:space="preserve"> доступа поставщиков к закупкам;</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планов сокращения практики заключения договоров с "единственным поставщиком" в закупочной деятельности;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осуществлять ежегодно, в том числе с привлечением представителей </w:t>
      </w:r>
      <w:proofErr w:type="spellStart"/>
      <w:proofErr w:type="gramStart"/>
      <w:r>
        <w:rPr>
          <w:rFonts w:ascii="Times New Roman CYR" w:hAnsi="Times New Roman CYR" w:cs="Times New Roman CYR"/>
          <w:sz w:val="24"/>
          <w:szCs w:val="24"/>
        </w:rPr>
        <w:t>бизнес-сообщества</w:t>
      </w:r>
      <w:proofErr w:type="spellEnd"/>
      <w:proofErr w:type="gramEnd"/>
      <w:r>
        <w:rPr>
          <w:rFonts w:ascii="Times New Roman CYR" w:hAnsi="Times New Roman CYR" w:cs="Times New Roman CYR"/>
          <w:sz w:val="24"/>
          <w:szCs w:val="24"/>
        </w:rP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Федеральной антимонопольной службе:</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представлении в Правительство Российской Федерации доклада о состоянии конкуренции в Российской Федерации, подготавливаемого в соответствии с пунктом 10 части 2 статьи 23 Федерального закона "О защите конкуренции" (далее - доклад о состоянии конкуренции), включать в него следующую информацию:</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основные проблемы, тенденции и предложения по развитию конкуренции в отдельных отраслях;</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оценка состояния конкуренции в субъектах Российской Федерации;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оценка состояния конкуренции институтами гражданского общества;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w:t>
      </w:r>
      <w:r>
        <w:rPr>
          <w:rFonts w:ascii="Times New Roman CYR" w:hAnsi="Times New Roman CYR" w:cs="Times New Roman CYR"/>
          <w:sz w:val="24"/>
          <w:szCs w:val="24"/>
        </w:rPr>
        <w:lastRenderedPageBreak/>
        <w:t xml:space="preserve">выявление и пресечение </w:t>
      </w:r>
      <w:proofErr w:type="spellStart"/>
      <w:r>
        <w:rPr>
          <w:rFonts w:ascii="Times New Roman CYR" w:hAnsi="Times New Roman CYR" w:cs="Times New Roman CYR"/>
          <w:sz w:val="24"/>
          <w:szCs w:val="24"/>
        </w:rPr>
        <w:t>антиконкурентных</w:t>
      </w:r>
      <w:proofErr w:type="spellEnd"/>
      <w:r>
        <w:rPr>
          <w:rFonts w:ascii="Times New Roman CYR" w:hAnsi="Times New Roman CYR" w:cs="Times New Roman CYR"/>
          <w:sz w:val="24"/>
          <w:szCs w:val="24"/>
        </w:rPr>
        <w:t xml:space="preserve"> соглашений на трансграничных рынках и недобросовестных конкурентных практик;</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федеральным органам исполнительной власти: </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представить до 1 января 2019 г.:</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считать приоритетным обеспечение </w:t>
      </w:r>
      <w:proofErr w:type="spellStart"/>
      <w:r>
        <w:rPr>
          <w:rFonts w:ascii="Times New Roman CYR" w:hAnsi="Times New Roman CYR" w:cs="Times New Roman CYR"/>
          <w:sz w:val="24"/>
          <w:szCs w:val="24"/>
        </w:rPr>
        <w:t>недискриминационного</w:t>
      </w:r>
      <w:proofErr w:type="spellEnd"/>
      <w:r>
        <w:rPr>
          <w:rFonts w:ascii="Times New Roman CYR" w:hAnsi="Times New Roman CYR" w:cs="Times New Roman CYR"/>
          <w:sz w:val="24"/>
          <w:szCs w:val="24"/>
        </w:rPr>
        <w:t xml:space="preserve"> доступа поставщиков к закупкам товаров, работ, услуг;</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обеспечить внедрение показателей, характеризующих эффективность закупок товаров, работ, услуг, в том числе подведомственными организациями;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xml:space="preserve">)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w:t>
      </w:r>
      <w:proofErr w:type="gramStart"/>
      <w:r>
        <w:rPr>
          <w:rFonts w:ascii="Times New Roman CYR" w:hAnsi="Times New Roman CYR" w:cs="Times New Roman CYR"/>
          <w:sz w:val="24"/>
          <w:szCs w:val="24"/>
        </w:rPr>
        <w:t>раскрытия</w:t>
      </w:r>
      <w:proofErr w:type="gramEnd"/>
      <w:r>
        <w:rPr>
          <w:rFonts w:ascii="Times New Roman CYR" w:hAnsi="Times New Roman CYR" w:cs="Times New Roman CYR"/>
          <w:sz w:val="24"/>
          <w:szCs w:val="24"/>
        </w:rPr>
        <w:t xml:space="preserve"> ограничивающих конкуренцию соглашений (картелей), запрещенных в соответствии с антимонопольным законодательством;</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высшим должностным лицам (руководителям высших исполнительных органов государственной власти) субъектов Российской Федерации: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rPr>
          <w:rFonts w:ascii="Times New Roman CYR" w:hAnsi="Times New Roman CYR" w:cs="Times New Roman CYR"/>
          <w:sz w:val="24"/>
          <w:szCs w:val="24"/>
        </w:rPr>
        <w:t>деятельности органов исполнительной власти субъектов Российской Федерации</w:t>
      </w:r>
      <w:proofErr w:type="gramEnd"/>
      <w:r>
        <w:rPr>
          <w:rFonts w:ascii="Times New Roman CYR" w:hAnsi="Times New Roman CYR" w:cs="Times New Roman CYR"/>
          <w:sz w:val="24"/>
          <w:szCs w:val="24"/>
        </w:rPr>
        <w:t>;</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осуществлять взаимодействие с федеральными органами исполнительной власти в целях реализации Национального плана.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3. </w:t>
      </w:r>
      <w:r>
        <w:rPr>
          <w:rFonts w:ascii="Times New Roman CYR" w:hAnsi="Times New Roman CYR" w:cs="Times New Roman CYR"/>
          <w:sz w:val="24"/>
          <w:szCs w:val="24"/>
        </w:rPr>
        <w:t>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sidRPr="00141A34">
        <w:rPr>
          <w:rFonts w:ascii="Times New Roman" w:hAnsi="Times New Roman" w:cs="Times New Roman"/>
          <w:sz w:val="24"/>
          <w:szCs w:val="24"/>
        </w:rPr>
        <w:t xml:space="preserve">4. </w:t>
      </w:r>
      <w:r>
        <w:rPr>
          <w:rFonts w:ascii="Times New Roman CYR" w:hAnsi="Times New Roman CYR" w:cs="Times New Roman CYR"/>
          <w:sz w:val="24"/>
          <w:szCs w:val="24"/>
        </w:rPr>
        <w:t>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ограничение создания унитарных предприятий на конкурентных рынках;</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Российской Федерации или Правительства Российской Федерации);</w:t>
      </w:r>
      <w:proofErr w:type="gramEnd"/>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w:t>
      </w:r>
      <w:proofErr w:type="spellStart"/>
      <w:r>
        <w:rPr>
          <w:rFonts w:ascii="Times New Roman CYR" w:hAnsi="Times New Roman CYR" w:cs="Times New Roman CYR"/>
          <w:sz w:val="24"/>
          <w:szCs w:val="24"/>
        </w:rPr>
        <w:t>патентообладателя</w:t>
      </w:r>
      <w:proofErr w:type="spellEnd"/>
      <w:r>
        <w:rPr>
          <w:rFonts w:ascii="Times New Roman CYR" w:hAnsi="Times New Roman CYR" w:cs="Times New Roman CYR"/>
          <w:sz w:val="24"/>
          <w:szCs w:val="24"/>
        </w:rPr>
        <w:t xml:space="preserve"> с уведомлением его об этом в кратчайший срок и выплатой ему соразмерной компенсации;</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их исполнением;</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ж) правовое регулирование системы внутреннего обеспечения соответствия требованиям антимонопольного законодательства;</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w:t>
      </w:r>
      <w:proofErr w:type="spellEnd"/>
      <w:r>
        <w:rPr>
          <w:rFonts w:ascii="Times New Roman CYR" w:hAnsi="Times New Roman CYR" w:cs="Times New Roman CYR"/>
          <w:sz w:val="24"/>
          <w:szCs w:val="24"/>
        </w:rPr>
        <w:t>)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закрепление единого порядка досудебного рассмотрения споров, связанных с установлением и (или) применением регулируемых цен (тарифов).</w:t>
      </w:r>
    </w:p>
    <w:p w:rsidR="00141A34" w:rsidRDefault="00141A34" w:rsidP="00486259">
      <w:pPr>
        <w:autoSpaceDE w:val="0"/>
        <w:autoSpaceDN w:val="0"/>
        <w:adjustRightInd w:val="0"/>
        <w:spacing w:after="120" w:line="240" w:lineRule="auto"/>
        <w:jc w:val="both"/>
        <w:rPr>
          <w:rFonts w:ascii="Times New Roman CYR" w:hAnsi="Times New Roman CYR" w:cs="Times New Roman CYR"/>
          <w:sz w:val="24"/>
          <w:szCs w:val="24"/>
        </w:rPr>
      </w:pPr>
    </w:p>
    <w:p w:rsidR="00141A34" w:rsidRDefault="00141A34" w:rsidP="00141A34">
      <w:pPr>
        <w:autoSpaceDE w:val="0"/>
        <w:autoSpaceDN w:val="0"/>
        <w:adjustRightInd w:val="0"/>
        <w:spacing w:after="120" w:line="240" w:lineRule="auto"/>
        <w:rPr>
          <w:rFonts w:ascii="Times New Roman CYR" w:hAnsi="Times New Roman CYR" w:cs="Times New Roman CYR"/>
          <w:sz w:val="24"/>
          <w:szCs w:val="24"/>
        </w:rPr>
      </w:pPr>
    </w:p>
    <w:p w:rsidR="00141A34" w:rsidRDefault="00141A34" w:rsidP="00141A34">
      <w:pPr>
        <w:autoSpaceDE w:val="0"/>
        <w:autoSpaceDN w:val="0"/>
        <w:adjustRightInd w:val="0"/>
        <w:spacing w:after="120" w:line="240" w:lineRule="auto"/>
        <w:rPr>
          <w:rFonts w:ascii="Times New Roman CYR" w:hAnsi="Times New Roman CYR" w:cs="Times New Roman CYR"/>
          <w:sz w:val="24"/>
          <w:szCs w:val="24"/>
        </w:rPr>
      </w:pPr>
    </w:p>
    <w:p w:rsidR="00141A34" w:rsidRDefault="00141A34" w:rsidP="00141A34">
      <w:pPr>
        <w:autoSpaceDE w:val="0"/>
        <w:autoSpaceDN w:val="0"/>
        <w:adjustRightInd w:val="0"/>
        <w:spacing w:after="120" w:line="240" w:lineRule="auto"/>
        <w:rPr>
          <w:rFonts w:ascii="Times New Roman CYR" w:hAnsi="Times New Roman CYR" w:cs="Times New Roman CYR"/>
          <w:sz w:val="24"/>
          <w:szCs w:val="24"/>
        </w:rPr>
      </w:pPr>
    </w:p>
    <w:p w:rsidR="00141A34" w:rsidRDefault="00141A34" w:rsidP="00141A34">
      <w:pPr>
        <w:autoSpaceDE w:val="0"/>
        <w:autoSpaceDN w:val="0"/>
        <w:adjustRightInd w:val="0"/>
        <w:spacing w:after="120" w:line="240" w:lineRule="auto"/>
        <w:rPr>
          <w:rFonts w:ascii="Times New Roman CYR" w:hAnsi="Times New Roman CYR" w:cs="Times New Roman CYR"/>
          <w:sz w:val="24"/>
          <w:szCs w:val="24"/>
        </w:rPr>
      </w:pPr>
    </w:p>
    <w:p w:rsidR="00141A34" w:rsidRDefault="00141A34" w:rsidP="00141A34">
      <w:pPr>
        <w:autoSpaceDE w:val="0"/>
        <w:autoSpaceDN w:val="0"/>
        <w:adjustRightInd w:val="0"/>
        <w:spacing w:after="120" w:line="240" w:lineRule="auto"/>
        <w:rPr>
          <w:rFonts w:ascii="Times New Roman CYR" w:hAnsi="Times New Roman CYR" w:cs="Times New Roman CYR"/>
          <w:sz w:val="24"/>
          <w:szCs w:val="24"/>
        </w:rPr>
      </w:pPr>
    </w:p>
    <w:p w:rsidR="00141A34" w:rsidRDefault="00141A34" w:rsidP="00141A34">
      <w:pPr>
        <w:autoSpaceDE w:val="0"/>
        <w:autoSpaceDN w:val="0"/>
        <w:adjustRightInd w:val="0"/>
        <w:spacing w:after="120" w:line="240" w:lineRule="auto"/>
        <w:rPr>
          <w:rFonts w:ascii="Times New Roman CYR" w:hAnsi="Times New Roman CYR" w:cs="Times New Roman CYR"/>
          <w:sz w:val="24"/>
          <w:szCs w:val="24"/>
        </w:rPr>
      </w:pPr>
    </w:p>
    <w:p w:rsidR="00141A34" w:rsidRDefault="00141A34" w:rsidP="00141A34">
      <w:pPr>
        <w:autoSpaceDE w:val="0"/>
        <w:autoSpaceDN w:val="0"/>
        <w:adjustRightInd w:val="0"/>
        <w:spacing w:after="120" w:line="240" w:lineRule="auto"/>
        <w:rPr>
          <w:rFonts w:ascii="Times New Roman CYR" w:hAnsi="Times New Roman CYR" w:cs="Times New Roman CYR"/>
          <w:sz w:val="24"/>
          <w:szCs w:val="24"/>
        </w:rPr>
      </w:pPr>
    </w:p>
    <w:p w:rsidR="00141A34" w:rsidRDefault="00141A34" w:rsidP="00141A34">
      <w:pPr>
        <w:autoSpaceDE w:val="0"/>
        <w:autoSpaceDN w:val="0"/>
        <w:adjustRightInd w:val="0"/>
        <w:spacing w:after="120" w:line="240" w:lineRule="auto"/>
        <w:rPr>
          <w:rFonts w:ascii="Times New Roman CYR" w:hAnsi="Times New Roman CYR" w:cs="Times New Roman CYR"/>
          <w:sz w:val="24"/>
          <w:szCs w:val="24"/>
        </w:rPr>
      </w:pPr>
    </w:p>
    <w:p w:rsidR="00141A34" w:rsidRDefault="00141A34" w:rsidP="00141A34">
      <w:pPr>
        <w:autoSpaceDE w:val="0"/>
        <w:autoSpaceDN w:val="0"/>
        <w:adjustRightInd w:val="0"/>
        <w:spacing w:after="120" w:line="240" w:lineRule="auto"/>
        <w:rPr>
          <w:rFonts w:ascii="Times New Roman CYR" w:hAnsi="Times New Roman CYR" w:cs="Times New Roman CYR"/>
          <w:sz w:val="24"/>
          <w:szCs w:val="24"/>
        </w:rPr>
      </w:pPr>
    </w:p>
    <w:p w:rsidR="00486259" w:rsidRDefault="00486259" w:rsidP="00141A34">
      <w:pPr>
        <w:autoSpaceDE w:val="0"/>
        <w:autoSpaceDN w:val="0"/>
        <w:adjustRightInd w:val="0"/>
        <w:spacing w:after="120" w:line="240" w:lineRule="auto"/>
        <w:rPr>
          <w:rFonts w:ascii="Times New Roman CYR" w:hAnsi="Times New Roman CYR" w:cs="Times New Roman CYR"/>
          <w:sz w:val="24"/>
          <w:szCs w:val="24"/>
        </w:rPr>
      </w:pPr>
    </w:p>
    <w:p w:rsidR="00486259" w:rsidRDefault="00486259" w:rsidP="00141A34">
      <w:pPr>
        <w:autoSpaceDE w:val="0"/>
        <w:autoSpaceDN w:val="0"/>
        <w:adjustRightInd w:val="0"/>
        <w:spacing w:after="120" w:line="240" w:lineRule="auto"/>
        <w:rPr>
          <w:rFonts w:ascii="Times New Roman CYR" w:hAnsi="Times New Roman CYR" w:cs="Times New Roman CYR"/>
          <w:sz w:val="24"/>
          <w:szCs w:val="24"/>
        </w:rPr>
      </w:pPr>
    </w:p>
    <w:p w:rsidR="00486259" w:rsidRDefault="00486259" w:rsidP="00141A34">
      <w:pPr>
        <w:autoSpaceDE w:val="0"/>
        <w:autoSpaceDN w:val="0"/>
        <w:adjustRightInd w:val="0"/>
        <w:spacing w:after="120" w:line="240" w:lineRule="auto"/>
        <w:rPr>
          <w:rFonts w:ascii="Times New Roman CYR" w:hAnsi="Times New Roman CYR" w:cs="Times New Roman CYR"/>
          <w:sz w:val="24"/>
          <w:szCs w:val="24"/>
        </w:rPr>
      </w:pPr>
    </w:p>
    <w:p w:rsidR="00486259" w:rsidRDefault="00486259" w:rsidP="00141A34">
      <w:pPr>
        <w:autoSpaceDE w:val="0"/>
        <w:autoSpaceDN w:val="0"/>
        <w:adjustRightInd w:val="0"/>
        <w:spacing w:after="120" w:line="240" w:lineRule="auto"/>
        <w:rPr>
          <w:rFonts w:ascii="Times New Roman CYR" w:hAnsi="Times New Roman CYR" w:cs="Times New Roman CYR"/>
          <w:sz w:val="24"/>
          <w:szCs w:val="24"/>
        </w:rPr>
      </w:pPr>
    </w:p>
    <w:p w:rsidR="00486259" w:rsidRDefault="00486259" w:rsidP="00141A34">
      <w:pPr>
        <w:autoSpaceDE w:val="0"/>
        <w:autoSpaceDN w:val="0"/>
        <w:adjustRightInd w:val="0"/>
        <w:spacing w:after="120" w:line="240" w:lineRule="auto"/>
        <w:rPr>
          <w:rFonts w:ascii="Times New Roman CYR" w:hAnsi="Times New Roman CYR" w:cs="Times New Roman CYR"/>
          <w:sz w:val="24"/>
          <w:szCs w:val="24"/>
        </w:rPr>
      </w:pPr>
    </w:p>
    <w:p w:rsidR="00486259" w:rsidRDefault="00486259" w:rsidP="00141A34">
      <w:pPr>
        <w:autoSpaceDE w:val="0"/>
        <w:autoSpaceDN w:val="0"/>
        <w:adjustRightInd w:val="0"/>
        <w:spacing w:after="120" w:line="240" w:lineRule="auto"/>
        <w:rPr>
          <w:rFonts w:ascii="Times New Roman CYR" w:hAnsi="Times New Roman CYR" w:cs="Times New Roman CYR"/>
          <w:sz w:val="24"/>
          <w:szCs w:val="24"/>
        </w:rPr>
      </w:pPr>
    </w:p>
    <w:p w:rsidR="00486259" w:rsidRDefault="00486259" w:rsidP="00141A34">
      <w:pPr>
        <w:autoSpaceDE w:val="0"/>
        <w:autoSpaceDN w:val="0"/>
        <w:adjustRightInd w:val="0"/>
        <w:spacing w:after="120" w:line="240" w:lineRule="auto"/>
        <w:jc w:val="right"/>
        <w:rPr>
          <w:rFonts w:ascii="Times New Roman CYR" w:hAnsi="Times New Roman CYR" w:cs="Times New Roman CYR"/>
          <w:sz w:val="24"/>
          <w:szCs w:val="24"/>
        </w:rPr>
      </w:pPr>
    </w:p>
    <w:p w:rsidR="00141A34" w:rsidRDefault="00141A34" w:rsidP="00141A34">
      <w:pPr>
        <w:autoSpaceDE w:val="0"/>
        <w:autoSpaceDN w:val="0"/>
        <w:adjustRightInd w:val="0"/>
        <w:spacing w:after="12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w:t>
      </w:r>
      <w:r>
        <w:rPr>
          <w:rFonts w:ascii="Times New Roman CYR" w:hAnsi="Times New Roman CYR" w:cs="Times New Roman CYR"/>
          <w:sz w:val="24"/>
          <w:szCs w:val="24"/>
        </w:rPr>
        <w:br/>
        <w:t xml:space="preserve">к </w:t>
      </w:r>
      <w:hyperlink r:id="rId8" w:anchor="1000" w:history="1">
        <w:r>
          <w:rPr>
            <w:rFonts w:ascii="Times New Roman CYR" w:hAnsi="Times New Roman CYR" w:cs="Times New Roman CYR"/>
            <w:color w:val="0000FF"/>
            <w:sz w:val="24"/>
            <w:szCs w:val="24"/>
            <w:u w:val="single"/>
          </w:rPr>
          <w:t>Национальному плану</w:t>
        </w:r>
      </w:hyperlink>
      <w:r w:rsidRPr="00141A34">
        <w:rPr>
          <w:rFonts w:ascii="Times New Roman" w:hAnsi="Times New Roman" w:cs="Times New Roman"/>
          <w:sz w:val="24"/>
          <w:szCs w:val="24"/>
        </w:rPr>
        <w:t xml:space="preserve"> </w:t>
      </w:r>
      <w:r>
        <w:rPr>
          <w:rFonts w:ascii="Times New Roman CYR" w:hAnsi="Times New Roman CYR" w:cs="Times New Roman CYR"/>
          <w:sz w:val="24"/>
          <w:szCs w:val="24"/>
        </w:rPr>
        <w:t>развития</w:t>
      </w:r>
      <w:r>
        <w:rPr>
          <w:rFonts w:ascii="Times New Roman CYR" w:hAnsi="Times New Roman CYR" w:cs="Times New Roman CYR"/>
          <w:sz w:val="24"/>
          <w:szCs w:val="24"/>
        </w:rPr>
        <w:br/>
        <w:t>конкуренции в Российской Федерации</w:t>
      </w:r>
      <w:r>
        <w:rPr>
          <w:rFonts w:ascii="Times New Roman CYR" w:hAnsi="Times New Roman CYR" w:cs="Times New Roman CYR"/>
          <w:sz w:val="24"/>
          <w:szCs w:val="24"/>
        </w:rPr>
        <w:br/>
        <w:t>на 2018-2020 годы</w:t>
      </w:r>
    </w:p>
    <w:p w:rsidR="00141A34" w:rsidRDefault="00141A34" w:rsidP="00141A34">
      <w:pPr>
        <w:autoSpaceDE w:val="0"/>
        <w:autoSpaceDN w:val="0"/>
        <w:adjustRightInd w:val="0"/>
        <w:spacing w:before="240" w:after="12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Перечень</w:t>
      </w:r>
      <w:r>
        <w:rPr>
          <w:rFonts w:ascii="Times New Roman CYR" w:hAnsi="Times New Roman CYR" w:cs="Times New Roman CYR"/>
          <w:b/>
          <w:bCs/>
          <w:sz w:val="28"/>
          <w:szCs w:val="28"/>
        </w:rPr>
        <w:br/>
        <w:t>отраслей (сфер) экономики (видов деятельности) и ожидаемых результатов развития конкуренции</w:t>
      </w:r>
    </w:p>
    <w:tbl>
      <w:tblPr>
        <w:tblW w:w="0" w:type="auto"/>
        <w:tblInd w:w="28" w:type="dxa"/>
        <w:tblLayout w:type="fixed"/>
        <w:tblCellMar>
          <w:left w:w="28" w:type="dxa"/>
          <w:right w:w="28" w:type="dxa"/>
        </w:tblCellMar>
        <w:tblLook w:val="0000"/>
      </w:tblPr>
      <w:tblGrid>
        <w:gridCol w:w="363"/>
        <w:gridCol w:w="2960"/>
        <w:gridCol w:w="6315"/>
      </w:tblGrid>
      <w:tr w:rsidR="00141A34">
        <w:trPr>
          <w:trHeight w:val="1"/>
        </w:trPr>
        <w:tc>
          <w:tcPr>
            <w:tcW w:w="332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 xml:space="preserve">Отрасль (сфера) экономики (виды деятельности)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 xml:space="preserve">Ожидаемые результаты </w:t>
            </w:r>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1.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Здравоохранение, в том числе рынки лекарственных препаратов для медицинского применения, рынки медицинских изделий, рынки медицинских услуг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z w:val="24"/>
                <w:szCs w:val="24"/>
              </w:rPr>
              <w:t xml:space="preserve">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 снижение цен на лекарственные препараты для медицинского применения и медицинские изделия, улучшение их доступности для граждан; обеспечение </w:t>
            </w:r>
            <w:proofErr w:type="spellStart"/>
            <w:r>
              <w:rPr>
                <w:rFonts w:ascii="Times New Roman CYR" w:hAnsi="Times New Roman CYR" w:cs="Times New Roman CYR"/>
                <w:sz w:val="24"/>
                <w:szCs w:val="24"/>
              </w:rPr>
              <w:t>недискриминационного</w:t>
            </w:r>
            <w:proofErr w:type="spellEnd"/>
            <w:r>
              <w:rPr>
                <w:rFonts w:ascii="Times New Roman CYR" w:hAnsi="Times New Roman CYR" w:cs="Times New Roman CYR"/>
                <w:sz w:val="24"/>
                <w:szCs w:val="24"/>
              </w:rPr>
              <w:t xml:space="preserve">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 </w:t>
            </w:r>
            <w:proofErr w:type="gramEnd"/>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2.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Рынок социальных услуг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обеспечение возможности участия в оказании социальных услуг негосударственным организациям на </w:t>
            </w:r>
            <w:proofErr w:type="spellStart"/>
            <w:r>
              <w:rPr>
                <w:rFonts w:ascii="Times New Roman CYR" w:hAnsi="Times New Roman CYR" w:cs="Times New Roman CYR"/>
                <w:sz w:val="24"/>
                <w:szCs w:val="24"/>
              </w:rPr>
              <w:t>недискриминационной</w:t>
            </w:r>
            <w:proofErr w:type="spellEnd"/>
            <w:r>
              <w:rPr>
                <w:rFonts w:ascii="Times New Roman CYR" w:hAnsi="Times New Roman CYR" w:cs="Times New Roman CYR"/>
                <w:sz w:val="24"/>
                <w:szCs w:val="24"/>
              </w:rPr>
              <w:t xml:space="preserve"> основе </w:t>
            </w:r>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3.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Агропромышленный комплекс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z w:val="24"/>
                <w:szCs w:val="24"/>
              </w:rPr>
              <w:t xml:space="preserve">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w:t>
            </w:r>
            <w:proofErr w:type="spellStart"/>
            <w:r>
              <w:rPr>
                <w:rFonts w:ascii="Times New Roman CYR" w:hAnsi="Times New Roman CYR" w:cs="Times New Roman CYR"/>
                <w:sz w:val="24"/>
                <w:szCs w:val="24"/>
              </w:rPr>
              <w:t>агротехнологических</w:t>
            </w:r>
            <w:proofErr w:type="spellEnd"/>
            <w:r>
              <w:rPr>
                <w:rFonts w:ascii="Times New Roman CYR" w:hAnsi="Times New Roman CYR" w:cs="Times New Roman CYR"/>
                <w:sz w:val="24"/>
                <w:szCs w:val="24"/>
              </w:rPr>
              <w:t xml:space="preserve"> решений </w:t>
            </w:r>
            <w:proofErr w:type="gramEnd"/>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4.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Дорожное строительство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 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 </w:t>
            </w:r>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5.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Телекоммуникации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обеспечение формирования инновационных инфраструктур на принципах установления </w:t>
            </w:r>
            <w:proofErr w:type="spellStart"/>
            <w:r>
              <w:rPr>
                <w:rFonts w:ascii="Times New Roman CYR" w:hAnsi="Times New Roman CYR" w:cs="Times New Roman CYR"/>
                <w:sz w:val="24"/>
                <w:szCs w:val="24"/>
              </w:rPr>
              <w:t>недискриминационных</w:t>
            </w:r>
            <w:proofErr w:type="spellEnd"/>
            <w:r>
              <w:rPr>
                <w:rFonts w:ascii="Times New Roman CYR" w:hAnsi="Times New Roman CYR" w:cs="Times New Roman CYR"/>
                <w:sz w:val="24"/>
                <w:szCs w:val="24"/>
              </w:rPr>
              <w:t xml:space="preserve"> требований для участников рынков вне зависимости от технологий, используемых при оказании услуг в сфере связи. 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 Устранение необоснованной разницы в тарифах на услуги сотовой связи при поездках по Российской Федерации (роуминг) </w:t>
            </w:r>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6.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Информационные технологии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повышение доли российских программных продуктов в сфере информационных технологий, в том числе в социально значимых отраслях (энергетика, жилищно-</w:t>
            </w:r>
            <w:r>
              <w:rPr>
                <w:rFonts w:ascii="Times New Roman CYR" w:hAnsi="Times New Roman CYR" w:cs="Times New Roman CYR"/>
                <w:sz w:val="24"/>
                <w:szCs w:val="24"/>
              </w:rPr>
              <w:lastRenderedPageBreak/>
              <w:t xml:space="preserve">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 </w:t>
            </w:r>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 xml:space="preserve">7.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Жилищно-коммунальное хозяйство, в том числе теплоснабжение, водоснабжение, водоотведение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z w:val="24"/>
                <w:szCs w:val="24"/>
              </w:rP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w:t>
            </w:r>
            <w:proofErr w:type="spellStart"/>
            <w:r>
              <w:rPr>
                <w:rFonts w:ascii="Times New Roman CYR" w:hAnsi="Times New Roman CYR" w:cs="Times New Roman CYR"/>
                <w:sz w:val="24"/>
                <w:szCs w:val="24"/>
              </w:rPr>
              <w:t>неувеличения</w:t>
            </w:r>
            <w:proofErr w:type="spellEnd"/>
            <w:r>
              <w:rPr>
                <w:rFonts w:ascii="Times New Roman CYR" w:hAnsi="Times New Roman CYR" w:cs="Times New Roman CYR"/>
                <w:sz w:val="24"/>
                <w:szCs w:val="24"/>
              </w:rP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Федерации, где на момент утверждения </w:t>
            </w:r>
            <w:hyperlink r:id="rId9" w:anchor="1000" w:history="1">
              <w:r>
                <w:rPr>
                  <w:rFonts w:ascii="Times New Roman CYR" w:hAnsi="Times New Roman CYR" w:cs="Times New Roman CYR"/>
                  <w:color w:val="0000FF"/>
                  <w:sz w:val="24"/>
                  <w:szCs w:val="24"/>
                  <w:u w:val="single"/>
                </w:rPr>
                <w:t xml:space="preserve">Национального </w:t>
              </w:r>
              <w:proofErr w:type="spellStart"/>
              <w:r>
                <w:rPr>
                  <w:rFonts w:ascii="Times New Roman CYR" w:hAnsi="Times New Roman CYR" w:cs="Times New Roman CYR"/>
                  <w:color w:val="0000FF"/>
                  <w:sz w:val="24"/>
                  <w:szCs w:val="24"/>
                  <w:u w:val="single"/>
                </w:rPr>
                <w:t>плана</w:t>
              </w:r>
            </w:hyperlink>
            <w:r>
              <w:rPr>
                <w:rFonts w:ascii="Times New Roman CYR" w:hAnsi="Times New Roman CYR" w:cs="Times New Roman CYR"/>
                <w:sz w:val="24"/>
                <w:szCs w:val="24"/>
              </w:rPr>
              <w:t>уже</w:t>
            </w:r>
            <w:proofErr w:type="spellEnd"/>
            <w:r>
              <w:rPr>
                <w:rFonts w:ascii="Times New Roman CYR" w:hAnsi="Times New Roman CYR" w:cs="Times New Roman CYR"/>
                <w:sz w:val="24"/>
                <w:szCs w:val="24"/>
              </w:rPr>
              <w:t xml:space="preserve"> достигнуты показатели первого или последующих годов): теплоснабжение - до 20 процентов в 2019 году и до 10 процентов в 2020 году; водоснабжение - до 20 процентов в 2019 году и до 10 процентов в 2020 году; водоотведение - до 20 процентов в 2019 году и до 10 процентов в 2020 году </w:t>
            </w:r>
            <w:proofErr w:type="gramEnd"/>
          </w:p>
        </w:tc>
      </w:tr>
      <w:tr w:rsid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8.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Газоснабжение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переход к рыночному ценообразованию путем формирования биржевых и внебиржевых индикаторов цен на природный газ, </w:t>
            </w:r>
            <w:proofErr w:type="gramStart"/>
            <w:r>
              <w:rPr>
                <w:rFonts w:ascii="Times New Roman CYR" w:hAnsi="Times New Roman CYR" w:cs="Times New Roman CYR"/>
                <w:sz w:val="24"/>
                <w:szCs w:val="24"/>
              </w:rPr>
              <w:t>обеспеченных</w:t>
            </w:r>
            <w:proofErr w:type="gramEnd"/>
            <w:r>
              <w:rPr>
                <w:rFonts w:ascii="Times New Roman CYR" w:hAnsi="Times New Roman CYR" w:cs="Times New Roman CYR"/>
                <w:sz w:val="24"/>
                <w:szCs w:val="24"/>
              </w:rP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 </w:t>
            </w:r>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9.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Нефть и нефтепродукты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z w:val="24"/>
                <w:szCs w:val="24"/>
              </w:rPr>
              <w:t>развитие рыночных механизмов ценообразования путем развития организованных торгов нефтью на экспорт и формирование эталона (</w:t>
            </w:r>
            <w:proofErr w:type="spellStart"/>
            <w:r>
              <w:rPr>
                <w:rFonts w:ascii="Times New Roman CYR" w:hAnsi="Times New Roman CYR" w:cs="Times New Roman CYR"/>
                <w:sz w:val="24"/>
                <w:szCs w:val="24"/>
              </w:rPr>
              <w:t>бенчмарк</w:t>
            </w:r>
            <w:proofErr w:type="spellEnd"/>
            <w:r>
              <w:rPr>
                <w:rFonts w:ascii="Times New Roman CYR" w:hAnsi="Times New Roman CYR" w:cs="Times New Roman CYR"/>
                <w:sz w:val="24"/>
                <w:szCs w:val="24"/>
              </w:rP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rPr>
                <w:rFonts w:ascii="Times New Roman CYR" w:hAnsi="Times New Roman CYR" w:cs="Times New Roman CYR"/>
                <w:sz w:val="24"/>
                <w:szCs w:val="24"/>
              </w:rPr>
              <w:t>дерегулирование</w:t>
            </w:r>
            <w:proofErr w:type="spellEnd"/>
            <w:r>
              <w:rPr>
                <w:rFonts w:ascii="Times New Roman CYR" w:hAnsi="Times New Roman CYR" w:cs="Times New Roman CYR"/>
                <w:sz w:val="24"/>
                <w:szCs w:val="24"/>
              </w:rPr>
              <w:t xml:space="preserve">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rPr>
                <w:rFonts w:ascii="Times New Roman CYR" w:hAnsi="Times New Roman CYR" w:cs="Times New Roman CYR"/>
                <w:sz w:val="24"/>
                <w:szCs w:val="24"/>
              </w:rPr>
              <w:t xml:space="preserve"> совершаемых экспортных сделок на нефть </w:t>
            </w:r>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10.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Сфера естественных монополий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исключение тарифной дискриминации. Прозрачность и долгосрочность тарифного регулирования </w:t>
            </w:r>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11.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Транспортные услуги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 Дальнейшее развитие институтов взаимодействия государства и бизнеса (в том числе в рамках совета рынка транспортных услуг). </w:t>
            </w:r>
            <w:proofErr w:type="gramStart"/>
            <w:r>
              <w:rPr>
                <w:rFonts w:ascii="Times New Roman CYR" w:hAnsi="Times New Roman CYR" w:cs="Times New Roman CYR"/>
                <w:sz w:val="24"/>
                <w:szCs w:val="24"/>
              </w:rPr>
              <w:t xml:space="preserve">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w:t>
            </w:r>
            <w:r>
              <w:rPr>
                <w:rFonts w:ascii="Times New Roman CYR" w:hAnsi="Times New Roman CYR" w:cs="Times New Roman CYR"/>
                <w:sz w:val="24"/>
                <w:szCs w:val="24"/>
              </w:rPr>
              <w:lastRenderedPageBreak/>
              <w:t>на цены.</w:t>
            </w:r>
            <w:proofErr w:type="gramEnd"/>
            <w:r>
              <w:rPr>
                <w:rFonts w:ascii="Times New Roman CYR" w:hAnsi="Times New Roman CYR" w:cs="Times New Roman CYR"/>
                <w:sz w:val="24"/>
                <w:szCs w:val="24"/>
              </w:rPr>
              <w:t xml:space="preserve"> Контроль уровня экономической концентрации в сфере грузового транспорта. Актуализация нормативной базы в сфере грузовых перевозок, в том числе разработка правил </w:t>
            </w:r>
            <w:proofErr w:type="spellStart"/>
            <w:r>
              <w:rPr>
                <w:rFonts w:ascii="Times New Roman CYR" w:hAnsi="Times New Roman CYR" w:cs="Times New Roman CYR"/>
                <w:sz w:val="24"/>
                <w:szCs w:val="24"/>
              </w:rPr>
              <w:t>недискриминационного</w:t>
            </w:r>
            <w:proofErr w:type="spellEnd"/>
            <w:r>
              <w:rPr>
                <w:rFonts w:ascii="Times New Roman CYR" w:hAnsi="Times New Roman CYR" w:cs="Times New Roman CYR"/>
                <w:sz w:val="24"/>
                <w:szCs w:val="24"/>
              </w:rPr>
              <w:t xml:space="preserve"> доступа к услугам портов, актуализация правил </w:t>
            </w:r>
            <w:proofErr w:type="spellStart"/>
            <w:r>
              <w:rPr>
                <w:rFonts w:ascii="Times New Roman CYR" w:hAnsi="Times New Roman CYR" w:cs="Times New Roman CYR"/>
                <w:sz w:val="24"/>
                <w:szCs w:val="24"/>
              </w:rPr>
              <w:t>недискриминационного</w:t>
            </w:r>
            <w:proofErr w:type="spellEnd"/>
            <w:r>
              <w:rPr>
                <w:rFonts w:ascii="Times New Roman CYR" w:hAnsi="Times New Roman CYR" w:cs="Times New Roman CYR"/>
                <w:sz w:val="24"/>
                <w:szCs w:val="24"/>
              </w:rPr>
              <w:t xml:space="preserve"> доступа к услугам железнодорожных перевозок и стандартов раскрытия информации. Утверждение нового тарифного прейскуранта открытого акционерного общества "РЖД</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в том числе выделение локомотивной составляющей тарифа в необходимой валовой выручке субъекта регулирования). Комплексное развитие межрегиональных и муниципальных перевозок различными видами транспорта (развитие межвидовой конкуренции пассажирских перевозок). 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 </w:t>
            </w:r>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 xml:space="preserve">12.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Промышленность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создание условий для производства российских товаров, способных эффективно конкурировать с зарубежными аналогами на внутреннем и внешнем рынках. Увеличение доли экспорта российских промышленных товаров в общем объеме промышленных товаров, произведенных на территории Российской Федерации </w:t>
            </w:r>
          </w:p>
        </w:tc>
      </w:tr>
      <w:tr w:rsidR="00141A34" w:rsidRPr="00141A34">
        <w:trPr>
          <w:trHeight w:val="1"/>
        </w:trPr>
        <w:tc>
          <w:tcPr>
            <w:tcW w:w="363"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13. </w:t>
            </w:r>
          </w:p>
        </w:tc>
        <w:tc>
          <w:tcPr>
            <w:tcW w:w="2960" w:type="dxa"/>
            <w:tcBorders>
              <w:top w:val="single" w:sz="2" w:space="0" w:color="000000"/>
              <w:left w:val="single" w:sz="2" w:space="0" w:color="000000"/>
              <w:bottom w:val="single" w:sz="2" w:space="0" w:color="000000"/>
              <w:right w:val="single" w:sz="2" w:space="0" w:color="000000"/>
            </w:tcBorders>
            <w:shd w:val="clear" w:color="000000" w:fill="FFFFFF"/>
          </w:tcPr>
          <w:p w:rsidR="00141A34" w:rsidRDefault="00141A3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Финансовые рынки </w:t>
            </w:r>
          </w:p>
        </w:tc>
        <w:tc>
          <w:tcPr>
            <w:tcW w:w="6315" w:type="dxa"/>
            <w:tcBorders>
              <w:top w:val="single" w:sz="2" w:space="0" w:color="000000"/>
              <w:left w:val="single" w:sz="2" w:space="0" w:color="000000"/>
              <w:bottom w:val="single" w:sz="2" w:space="0" w:color="000000"/>
              <w:right w:val="single" w:sz="2" w:space="0" w:color="000000"/>
            </w:tcBorders>
            <w:shd w:val="clear" w:color="000000" w:fill="FFFFFF"/>
          </w:tcPr>
          <w:p w:rsidR="00141A34" w:rsidRPr="00141A34" w:rsidRDefault="00141A3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w:t>
            </w:r>
            <w:proofErr w:type="gramStart"/>
            <w:r>
              <w:rPr>
                <w:rFonts w:ascii="Times New Roman CYR" w:hAnsi="Times New Roman CYR" w:cs="Times New Roman CYR"/>
                <w:sz w:val="24"/>
                <w:szCs w:val="24"/>
              </w:rPr>
              <w:t>формирования Комитета пользователей услуг центрального депозитария</w:t>
            </w:r>
            <w:proofErr w:type="gramEnd"/>
            <w:r>
              <w:rPr>
                <w:rFonts w:ascii="Times New Roman CYR" w:hAnsi="Times New Roman CYR" w:cs="Times New Roman CYR"/>
                <w:sz w:val="24"/>
                <w:szCs w:val="24"/>
              </w:rP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 </w:t>
            </w:r>
          </w:p>
        </w:tc>
      </w:tr>
    </w:tbl>
    <w:p w:rsidR="00FA03B2" w:rsidRPr="00141A34" w:rsidRDefault="00FA03B2" w:rsidP="00141A34"/>
    <w:sectPr w:rsidR="00FA03B2" w:rsidRPr="00141A34" w:rsidSect="00486259">
      <w:pgSz w:w="11906" w:h="16838" w:code="9"/>
      <w:pgMar w:top="426"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141A34"/>
    <w:rsid w:val="00141A34"/>
    <w:rsid w:val="001A3CE4"/>
    <w:rsid w:val="0028069C"/>
    <w:rsid w:val="002926AC"/>
    <w:rsid w:val="00350F29"/>
    <w:rsid w:val="00486259"/>
    <w:rsid w:val="00587A34"/>
    <w:rsid w:val="00985059"/>
    <w:rsid w:val="00A42BEE"/>
    <w:rsid w:val="00B02F05"/>
    <w:rsid w:val="00DD3F06"/>
    <w:rsid w:val="00FA0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34"/>
  </w:style>
  <w:style w:type="paragraph" w:styleId="2">
    <w:name w:val="heading 2"/>
    <w:basedOn w:val="a"/>
    <w:link w:val="20"/>
    <w:uiPriority w:val="9"/>
    <w:qFormat/>
    <w:rsid w:val="00141A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1A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1A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1A3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41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1A34"/>
    <w:rPr>
      <w:color w:val="0000FF"/>
      <w:u w:val="single"/>
    </w:rPr>
  </w:style>
  <w:style w:type="paragraph" w:customStyle="1" w:styleId="toleft">
    <w:name w:val="toleft"/>
    <w:basedOn w:val="a"/>
    <w:rsid w:val="00141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141A34"/>
  </w:style>
  <w:style w:type="paragraph" w:styleId="z-">
    <w:name w:val="HTML Top of Form"/>
    <w:basedOn w:val="a"/>
    <w:next w:val="a"/>
    <w:link w:val="z-0"/>
    <w:hidden/>
    <w:uiPriority w:val="99"/>
    <w:semiHidden/>
    <w:unhideWhenUsed/>
    <w:rsid w:val="00141A3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41A3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41A3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41A34"/>
    <w:rPr>
      <w:rFonts w:ascii="Arial" w:eastAsia="Times New Roman" w:hAnsi="Arial" w:cs="Arial"/>
      <w:vanish/>
      <w:sz w:val="16"/>
      <w:szCs w:val="16"/>
      <w:lang w:eastAsia="ru-RU"/>
    </w:rPr>
  </w:style>
  <w:style w:type="paragraph" w:styleId="a5">
    <w:name w:val="No Spacing"/>
    <w:uiPriority w:val="1"/>
    <w:qFormat/>
    <w:rsid w:val="00141A34"/>
    <w:pPr>
      <w:spacing w:after="0" w:line="240" w:lineRule="auto"/>
    </w:pPr>
  </w:style>
</w:styles>
</file>

<file path=word/webSettings.xml><?xml version="1.0" encoding="utf-8"?>
<w:webSettings xmlns:r="http://schemas.openxmlformats.org/officeDocument/2006/relationships" xmlns:w="http://schemas.openxmlformats.org/wordprocessingml/2006/main">
  <w:divs>
    <w:div w:id="732000880">
      <w:bodyDiv w:val="1"/>
      <w:marLeft w:val="0"/>
      <w:marRight w:val="0"/>
      <w:marTop w:val="0"/>
      <w:marBottom w:val="0"/>
      <w:divBdr>
        <w:top w:val="none" w:sz="0" w:space="0" w:color="auto"/>
        <w:left w:val="none" w:sz="0" w:space="0" w:color="auto"/>
        <w:bottom w:val="none" w:sz="0" w:space="0" w:color="auto"/>
        <w:right w:val="none" w:sz="0" w:space="0" w:color="auto"/>
      </w:divBdr>
      <w:divsChild>
        <w:div w:id="1960641767">
          <w:marLeft w:val="0"/>
          <w:marRight w:val="0"/>
          <w:marTop w:val="0"/>
          <w:marBottom w:val="180"/>
          <w:divBdr>
            <w:top w:val="none" w:sz="0" w:space="0" w:color="auto"/>
            <w:left w:val="none" w:sz="0" w:space="0" w:color="auto"/>
            <w:bottom w:val="none" w:sz="0" w:space="0" w:color="auto"/>
            <w:right w:val="none" w:sz="0" w:space="0" w:color="auto"/>
          </w:divBdr>
        </w:div>
        <w:div w:id="603879136">
          <w:marLeft w:val="0"/>
          <w:marRight w:val="0"/>
          <w:marTop w:val="0"/>
          <w:marBottom w:val="0"/>
          <w:divBdr>
            <w:top w:val="none" w:sz="0" w:space="0" w:color="auto"/>
            <w:left w:val="none" w:sz="0" w:space="0" w:color="auto"/>
            <w:bottom w:val="none" w:sz="0" w:space="0" w:color="auto"/>
            <w:right w:val="none" w:sz="0" w:space="0" w:color="auto"/>
          </w:divBdr>
        </w:div>
        <w:div w:id="1572806639">
          <w:marLeft w:val="0"/>
          <w:marRight w:val="0"/>
          <w:marTop w:val="0"/>
          <w:marBottom w:val="450"/>
          <w:divBdr>
            <w:top w:val="none" w:sz="0" w:space="0" w:color="auto"/>
            <w:left w:val="none" w:sz="0" w:space="0" w:color="auto"/>
            <w:bottom w:val="none" w:sz="0" w:space="0" w:color="auto"/>
            <w:right w:val="none" w:sz="0" w:space="0" w:color="auto"/>
          </w:divBdr>
          <w:divsChild>
            <w:div w:id="1913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739482/" TargetMode="External"/><Relationship Id="rId3" Type="http://schemas.openxmlformats.org/officeDocument/2006/relationships/webSettings" Target="webSettings.xml"/><Relationship Id="rId7" Type="http://schemas.openxmlformats.org/officeDocument/2006/relationships/hyperlink" Target="http://www.garant.ru/products/ipo/prime/doc/717394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products/ipo/prime/doc/71739482/" TargetMode="External"/><Relationship Id="rId11" Type="http://schemas.openxmlformats.org/officeDocument/2006/relationships/theme" Target="theme/theme1.xml"/><Relationship Id="rId5" Type="http://schemas.openxmlformats.org/officeDocument/2006/relationships/hyperlink" Target="http://www.garant.ru/products/ipo/prime/doc/71739482/" TargetMode="External"/><Relationship Id="rId10" Type="http://schemas.openxmlformats.org/officeDocument/2006/relationships/fontTable" Target="fontTable.xml"/><Relationship Id="rId4" Type="http://schemas.openxmlformats.org/officeDocument/2006/relationships/hyperlink" Target="http://www.garant.ru/products/ipo/prime/doc/71739482/" TargetMode="External"/><Relationship Id="rId9" Type="http://schemas.openxmlformats.org/officeDocument/2006/relationships/hyperlink" Target="http://www.garant.ru/products/ipo/prime/doc/71739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4325</Words>
  <Characters>24653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2019-04-08T13:17:00Z</dcterms:created>
  <dcterms:modified xsi:type="dcterms:W3CDTF">2019-04-08T13:31:00Z</dcterms:modified>
</cp:coreProperties>
</file>