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C3" w:rsidRDefault="00CA75C3" w:rsidP="00CA75C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Справка </w:t>
      </w:r>
    </w:p>
    <w:p w:rsidR="00CA75C3" w:rsidRDefault="00CA75C3" w:rsidP="00CA75C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 оценке эффективности реализации </w:t>
      </w:r>
    </w:p>
    <w:p w:rsidR="00CA75C3" w:rsidRDefault="006F0025" w:rsidP="00CA75C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муниципальных  </w:t>
      </w:r>
      <w:r w:rsidR="00CA75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  за 202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CA75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</w:t>
      </w:r>
    </w:p>
    <w:p w:rsidR="00CA75C3" w:rsidRDefault="00CA75C3" w:rsidP="00CA75C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A75C3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В соответствии с Порядком принятия решений о  разработке  муниципальных программ их формирования и реализации  от 18.02.2023 года №53 , «Порядком проведения оценки эффективности реализации муниципальных программ» о 29.05.2023года  № 154 была  проведена оценка эффективности  реализации муниципальных программ за 202</w:t>
      </w:r>
      <w:r w:rsidR="006F00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год. </w:t>
      </w:r>
    </w:p>
    <w:p w:rsidR="00CA75C3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Для оценки эффективности реализации муниципальных программ применялся расчет эффективности реализации муниципальных программ:</w:t>
      </w:r>
    </w:p>
    <w:p w:rsidR="00CA75C3" w:rsidRDefault="00CA75C3" w:rsidP="00CA75C3">
      <w:pPr>
        <w:pStyle w:val="a5"/>
        <w:tabs>
          <w:tab w:val="left" w:pos="1457"/>
        </w:tabs>
        <w:ind w:left="652" w:right="112" w:firstLine="0"/>
        <w:rPr>
          <w:sz w:val="28"/>
        </w:rPr>
      </w:pPr>
      <w:r>
        <w:rPr>
          <w:sz w:val="28"/>
        </w:rPr>
        <w:t xml:space="preserve">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муниципальных программ 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составляющих:</w:t>
      </w:r>
    </w:p>
    <w:p w:rsidR="00CA75C3" w:rsidRDefault="00CA75C3" w:rsidP="00CA75C3">
      <w:pPr>
        <w:pStyle w:val="a5"/>
        <w:numPr>
          <w:ilvl w:val="0"/>
          <w:numId w:val="1"/>
        </w:numPr>
        <w:tabs>
          <w:tab w:val="left" w:pos="887"/>
        </w:tabs>
        <w:spacing w:line="317" w:lineRule="exact"/>
        <w:ind w:left="886" w:hanging="234"/>
        <w:rPr>
          <w:sz w:val="28"/>
        </w:rPr>
      </w:pP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6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целом;</w:t>
      </w:r>
    </w:p>
    <w:p w:rsidR="00CA75C3" w:rsidRDefault="00CA75C3" w:rsidP="00CA75C3">
      <w:pPr>
        <w:pStyle w:val="a5"/>
        <w:numPr>
          <w:ilvl w:val="0"/>
          <w:numId w:val="1"/>
        </w:numPr>
        <w:tabs>
          <w:tab w:val="left" w:pos="959"/>
        </w:tabs>
        <w:ind w:right="104" w:firstLine="540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элементов;</w:t>
      </w:r>
    </w:p>
    <w:p w:rsidR="00CA75C3" w:rsidRDefault="00CA75C3" w:rsidP="00CA75C3">
      <w:pPr>
        <w:pStyle w:val="a5"/>
        <w:numPr>
          <w:ilvl w:val="0"/>
          <w:numId w:val="1"/>
        </w:numPr>
        <w:tabs>
          <w:tab w:val="left" w:pos="956"/>
        </w:tabs>
        <w:spacing w:line="321" w:lineRule="exact"/>
        <w:ind w:left="955" w:hanging="303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запланированному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затрат;</w:t>
      </w:r>
    </w:p>
    <w:p w:rsidR="00CA75C3" w:rsidRDefault="00CA75C3" w:rsidP="00CA75C3">
      <w:pPr>
        <w:pStyle w:val="a5"/>
        <w:numPr>
          <w:ilvl w:val="0"/>
          <w:numId w:val="1"/>
        </w:numPr>
        <w:shd w:val="clear" w:color="auto" w:fill="FFFFFF"/>
        <w:tabs>
          <w:tab w:val="left" w:pos="939"/>
        </w:tabs>
        <w:ind w:right="105" w:firstLine="540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</w:t>
      </w:r>
      <w:proofErr w:type="spellStart"/>
      <w:r>
        <w:rPr>
          <w:sz w:val="28"/>
        </w:rPr>
        <w:t>Темкинский</w:t>
      </w:r>
      <w:proofErr w:type="spellEnd"/>
      <w:r>
        <w:rPr>
          <w:sz w:val="28"/>
        </w:rPr>
        <w:t xml:space="preserve"> район» Смоленской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федерального 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бюджетов.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</w:t>
      </w:r>
    </w:p>
    <w:p w:rsidR="00CA75C3" w:rsidRDefault="00CA75C3" w:rsidP="00CA75C3">
      <w:pPr>
        <w:pStyle w:val="a5"/>
        <w:tabs>
          <w:tab w:val="left" w:pos="1488"/>
        </w:tabs>
        <w:ind w:left="652" w:right="109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два этапа.</w:t>
      </w:r>
    </w:p>
    <w:p w:rsidR="00CA75C3" w:rsidRDefault="00CA75C3" w:rsidP="00CA75C3">
      <w:pPr>
        <w:pStyle w:val="a3"/>
        <w:ind w:right="109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процессных мероприятий «Обеспечение организационных условий для 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программы»),</w:t>
      </w:r>
      <w:r>
        <w:rPr>
          <w:spacing w:val="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определяется с учетом:</w:t>
      </w:r>
    </w:p>
    <w:p w:rsidR="00CA75C3" w:rsidRDefault="00CA75C3" w:rsidP="00CA75C3">
      <w:pPr>
        <w:pStyle w:val="a5"/>
        <w:numPr>
          <w:ilvl w:val="0"/>
          <w:numId w:val="1"/>
        </w:numPr>
        <w:tabs>
          <w:tab w:val="left" w:pos="956"/>
        </w:tabs>
        <w:spacing w:line="322" w:lineRule="exact"/>
        <w:ind w:left="955" w:hanging="303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CA75C3" w:rsidRDefault="00CA75C3" w:rsidP="00CA75C3">
      <w:pPr>
        <w:pStyle w:val="a5"/>
        <w:numPr>
          <w:ilvl w:val="0"/>
          <w:numId w:val="1"/>
        </w:numPr>
        <w:tabs>
          <w:tab w:val="left" w:pos="956"/>
        </w:tabs>
        <w:spacing w:line="322" w:lineRule="exact"/>
        <w:ind w:left="955" w:hanging="303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запланированному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затрат;</w:t>
      </w:r>
    </w:p>
    <w:p w:rsidR="00CA75C3" w:rsidRDefault="00CA75C3" w:rsidP="00CA75C3">
      <w:pPr>
        <w:pStyle w:val="a5"/>
        <w:numPr>
          <w:ilvl w:val="0"/>
          <w:numId w:val="1"/>
        </w:numPr>
        <w:tabs>
          <w:tab w:val="left" w:pos="834"/>
        </w:tabs>
        <w:ind w:right="111" w:firstLine="540"/>
        <w:rPr>
          <w:sz w:val="28"/>
        </w:rPr>
      </w:pPr>
      <w:r>
        <w:rPr>
          <w:sz w:val="28"/>
        </w:rPr>
        <w:t>оценки эффективности использования средств местного и (или) областного,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бюджетов;</w:t>
      </w:r>
    </w:p>
    <w:p w:rsidR="00CA75C3" w:rsidRDefault="00CA75C3" w:rsidP="00CA75C3">
      <w:pPr>
        <w:pStyle w:val="a5"/>
        <w:numPr>
          <w:ilvl w:val="0"/>
          <w:numId w:val="1"/>
        </w:numPr>
        <w:tabs>
          <w:tab w:val="left" w:pos="894"/>
        </w:tabs>
        <w:ind w:right="112" w:firstLine="540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программы.</w:t>
      </w:r>
    </w:p>
    <w:p w:rsidR="00CA75C3" w:rsidRDefault="00CA75C3" w:rsidP="00CA75C3">
      <w:pPr>
        <w:pStyle w:val="a3"/>
        <w:ind w:right="110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 целей муниципальной программы</w:t>
      </w:r>
      <w:proofErr w:type="gramEnd"/>
      <w:r>
        <w:t xml:space="preserve"> и оценки эффективности реализации</w:t>
      </w:r>
      <w:r>
        <w:rPr>
          <w:spacing w:val="1"/>
        </w:rPr>
        <w:t xml:space="preserve"> </w:t>
      </w:r>
      <w:r>
        <w:t>структурных элементов</w:t>
      </w:r>
      <w:r>
        <w:rPr>
          <w:spacing w:val="-2"/>
        </w:rPr>
        <w:t xml:space="preserve"> </w:t>
      </w:r>
      <w:r>
        <w:t>муниципальной программы.</w:t>
      </w:r>
    </w:p>
    <w:p w:rsidR="00236964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В 202</w:t>
      </w:r>
      <w:r w:rsidR="006F00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году   всего прошли оценку </w:t>
      </w:r>
      <w:r w:rsidR="00DD4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25380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</w:t>
      </w:r>
      <w:r w:rsidR="006D25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ьных программ</w:t>
      </w:r>
      <w:r w:rsidR="002369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Из них получили:</w:t>
      </w:r>
    </w:p>
    <w:p w:rsidR="00CA75C3" w:rsidRDefault="00236964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В</w:t>
      </w:r>
      <w:r w:rsidR="00CA75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ысокую степень оценки </w:t>
      </w:r>
      <w:r w:rsidR="007554D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25380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CA75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</w:t>
      </w:r>
      <w:r w:rsidR="0025380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="006D25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CA75C3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Среднюю степень оценки </w:t>
      </w:r>
      <w:r w:rsidR="002369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25380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6D25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программы,</w:t>
      </w:r>
    </w:p>
    <w:p w:rsidR="007554D1" w:rsidRDefault="007554D1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Удовлетворительную</w:t>
      </w:r>
      <w:r w:rsidR="00B01E7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степень оценки 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1 программа.</w:t>
      </w:r>
      <w:r w:rsidR="00236964" w:rsidRPr="002369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369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Данная оценка получена в виду неполного выполнения всех запланированных   мероприятий программ</w:t>
      </w:r>
      <w:r w:rsidR="006962F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ы.</w:t>
      </w:r>
    </w:p>
    <w:p w:rsidR="00236964" w:rsidRDefault="00236964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Неудовлетворитель</w:t>
      </w:r>
      <w:r w:rsidR="006D25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ную степень оценки - 9 программ: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</w:p>
    <w:p w:rsidR="00CA75C3" w:rsidRDefault="00DD4EE9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CA75C3" w:rsidRDefault="00236964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CA75C3" w:rsidRDefault="00DD4EE9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8A4BEF" w:rsidRPr="00AC66ED" w:rsidRDefault="008A4BEF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- </w:t>
      </w:r>
      <w:r w:rsidRPr="00AC66ED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«</w:t>
      </w: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Обеспечение безопасности дорожного движения на территории  муниципального образования « 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Темкинский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район»  Смоленской области</w:t>
      </w:r>
    </w:p>
    <w:p w:rsidR="00CA75C3" w:rsidRPr="00AC66ED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- «Укрепление общественного здоровья в муниципальном образовании   «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Темкинский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район» Смоленской области».</w:t>
      </w:r>
    </w:p>
    <w:p w:rsidR="00CA75C3" w:rsidRPr="00AC66ED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- «Доступная     среда</w:t>
      </w:r>
      <w:r w:rsidR="00236964" w:rsidRPr="00AC66ED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»</w:t>
      </w:r>
      <w:r w:rsidR="00236964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</w:t>
      </w: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в муниципальном образовании   «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Темкинский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район» Смоленской области».</w:t>
      </w:r>
    </w:p>
    <w:p w:rsidR="00CA75C3" w:rsidRPr="00AC66ED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- «Развитие приоритетных 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подотраслей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сельского хозяйства и достижение финансовой устойчивости сельскохозяйственных товаропроизводителей муниципального образования «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Темкинский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район» Смоленской области»</w:t>
      </w:r>
    </w:p>
    <w:p w:rsidR="00CA75C3" w:rsidRPr="00AC66ED" w:rsidRDefault="00DD4EE9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CA75C3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-  «Формирование законопослушного поведения участников дорожного движения на территории </w:t>
      </w:r>
      <w:proofErr w:type="spellStart"/>
      <w:r w:rsidR="00CA75C3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="00CA75C3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5C3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="00CA75C3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района Смоленской области».</w:t>
      </w:r>
    </w:p>
    <w:p w:rsidR="00CA75C3" w:rsidRPr="00AC66ED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- «Развитие субъектов малого и среднего предпринимательства на территории 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района Смоленской области».</w:t>
      </w:r>
    </w:p>
    <w:p w:rsidR="00CA75C3" w:rsidRPr="00AC66ED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- «Комплексное развитие социальной инфраструктуры 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района Смоленской области».</w:t>
      </w:r>
    </w:p>
    <w:p w:rsidR="00CA75C3" w:rsidRPr="00AC66ED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- «Обеспечение жильем молодых семей, проживающих на территории 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района Смоленской области».</w:t>
      </w:r>
    </w:p>
    <w:p w:rsidR="00DD4EE9" w:rsidRPr="00AC66ED" w:rsidRDefault="00D4187C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DD4EE9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-</w:t>
      </w:r>
      <w:r w:rsidR="00DD4EE9" w:rsidRPr="00AC66ED">
        <w:t xml:space="preserve"> </w:t>
      </w:r>
      <w:r w:rsidR="00DD4EE9" w:rsidRPr="00AC66ED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«</w:t>
      </w:r>
      <w:r w:rsidR="00DD4EE9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Профилактика безнадзорности и правонарушений несовершеннолетних на территории </w:t>
      </w:r>
      <w:proofErr w:type="spellStart"/>
      <w:r w:rsidR="00DD4EE9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Темкинского</w:t>
      </w:r>
      <w:proofErr w:type="spellEnd"/>
      <w:r w:rsidR="00DD4EE9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района Смоленской области</w:t>
      </w:r>
      <w:r w:rsidR="00DD4EE9" w:rsidRPr="00AC66ED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»</w:t>
      </w:r>
    </w:p>
    <w:p w:rsidR="00CA75C3" w:rsidRPr="00AC66ED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     Данная оценка получена в виду неполного выполнения всех запланированны</w:t>
      </w:r>
      <w:r w:rsidR="006F0025" w:rsidRPr="00AC66ED">
        <w:rPr>
          <w:rFonts w:ascii="yandex-sans" w:eastAsia="Times New Roman" w:hAnsi="yandex-sans" w:cs="Times New Roman"/>
          <w:sz w:val="28"/>
          <w:szCs w:val="28"/>
          <w:lang w:eastAsia="ru-RU"/>
        </w:rPr>
        <w:t>х</w:t>
      </w:r>
      <w:r w:rsidR="006F0025" w:rsidRPr="00AC66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основных мероприятий программ</w:t>
      </w:r>
      <w:r w:rsidRPr="00AC66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A75C3" w:rsidRPr="00AC66ED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AC66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Вывод: Все муниципальные программы содержат помимо финансовых показателей мероприятия необходимые для выполнения функций структурных подразделений.</w:t>
      </w:r>
    </w:p>
    <w:p w:rsidR="00CA75C3" w:rsidRDefault="00CA75C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62F9" w:rsidRDefault="006962F9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62F9" w:rsidRDefault="006962F9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62F9" w:rsidRDefault="006962F9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05AA3" w:rsidRDefault="00D54F29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И.о. председателя комитета</w:t>
      </w:r>
      <w:r w:rsidR="00CA75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экономики,</w:t>
      </w:r>
    </w:p>
    <w:p w:rsidR="00805AA3" w:rsidRDefault="00805AA3" w:rsidP="00CA75C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комплексного развития, </w:t>
      </w:r>
      <w:proofErr w:type="gramStart"/>
      <w:r w:rsidR="00CA75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имущественных</w:t>
      </w:r>
      <w:proofErr w:type="gramEnd"/>
      <w:r w:rsidR="00CA75C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CA75C3" w:rsidRDefault="00CA75C3" w:rsidP="00805AA3">
      <w:pPr>
        <w:shd w:val="clear" w:color="auto" w:fill="FFFFFF"/>
        <w:spacing w:after="0" w:line="240" w:lineRule="auto"/>
        <w:jc w:val="both"/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земельных отношений                                           </w:t>
      </w:r>
      <w:r w:rsidR="006962F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05AA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Т.В. Михалева</w:t>
      </w:r>
    </w:p>
    <w:p w:rsidR="00DC3924" w:rsidRDefault="00DC3924"/>
    <w:sectPr w:rsidR="00DC3924" w:rsidSect="00E3278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6B54"/>
    <w:multiLevelType w:val="hybridMultilevel"/>
    <w:tmpl w:val="754E9536"/>
    <w:lvl w:ilvl="0" w:tplc="A52C216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8DF5E">
      <w:numFmt w:val="bullet"/>
      <w:lvlText w:val="•"/>
      <w:lvlJc w:val="left"/>
      <w:pPr>
        <w:ind w:left="1150" w:hanging="164"/>
      </w:pPr>
      <w:rPr>
        <w:lang w:val="ru-RU" w:eastAsia="en-US" w:bidi="ar-SA"/>
      </w:rPr>
    </w:lvl>
    <w:lvl w:ilvl="2" w:tplc="DA103210">
      <w:numFmt w:val="bullet"/>
      <w:lvlText w:val="•"/>
      <w:lvlJc w:val="left"/>
      <w:pPr>
        <w:ind w:left="2181" w:hanging="164"/>
      </w:pPr>
      <w:rPr>
        <w:lang w:val="ru-RU" w:eastAsia="en-US" w:bidi="ar-SA"/>
      </w:rPr>
    </w:lvl>
    <w:lvl w:ilvl="3" w:tplc="E2B60406">
      <w:numFmt w:val="bullet"/>
      <w:lvlText w:val="•"/>
      <w:lvlJc w:val="left"/>
      <w:pPr>
        <w:ind w:left="3211" w:hanging="164"/>
      </w:pPr>
      <w:rPr>
        <w:lang w:val="ru-RU" w:eastAsia="en-US" w:bidi="ar-SA"/>
      </w:rPr>
    </w:lvl>
    <w:lvl w:ilvl="4" w:tplc="C026E514">
      <w:numFmt w:val="bullet"/>
      <w:lvlText w:val="•"/>
      <w:lvlJc w:val="left"/>
      <w:pPr>
        <w:ind w:left="4242" w:hanging="164"/>
      </w:pPr>
      <w:rPr>
        <w:lang w:val="ru-RU" w:eastAsia="en-US" w:bidi="ar-SA"/>
      </w:rPr>
    </w:lvl>
    <w:lvl w:ilvl="5" w:tplc="B7F23DD6">
      <w:numFmt w:val="bullet"/>
      <w:lvlText w:val="•"/>
      <w:lvlJc w:val="left"/>
      <w:pPr>
        <w:ind w:left="5273" w:hanging="164"/>
      </w:pPr>
      <w:rPr>
        <w:lang w:val="ru-RU" w:eastAsia="en-US" w:bidi="ar-SA"/>
      </w:rPr>
    </w:lvl>
    <w:lvl w:ilvl="6" w:tplc="97B46956">
      <w:numFmt w:val="bullet"/>
      <w:lvlText w:val="•"/>
      <w:lvlJc w:val="left"/>
      <w:pPr>
        <w:ind w:left="6303" w:hanging="164"/>
      </w:pPr>
      <w:rPr>
        <w:lang w:val="ru-RU" w:eastAsia="en-US" w:bidi="ar-SA"/>
      </w:rPr>
    </w:lvl>
    <w:lvl w:ilvl="7" w:tplc="64FA206C">
      <w:numFmt w:val="bullet"/>
      <w:lvlText w:val="•"/>
      <w:lvlJc w:val="left"/>
      <w:pPr>
        <w:ind w:left="7334" w:hanging="164"/>
      </w:pPr>
      <w:rPr>
        <w:lang w:val="ru-RU" w:eastAsia="en-US" w:bidi="ar-SA"/>
      </w:rPr>
    </w:lvl>
    <w:lvl w:ilvl="8" w:tplc="3D847E32">
      <w:numFmt w:val="bullet"/>
      <w:lvlText w:val="•"/>
      <w:lvlJc w:val="left"/>
      <w:pPr>
        <w:ind w:left="8365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A75C3"/>
    <w:rsid w:val="00052742"/>
    <w:rsid w:val="00053EAC"/>
    <w:rsid w:val="00094AEA"/>
    <w:rsid w:val="000F489F"/>
    <w:rsid w:val="00107018"/>
    <w:rsid w:val="00143AF5"/>
    <w:rsid w:val="00210BFE"/>
    <w:rsid w:val="00236964"/>
    <w:rsid w:val="0025380A"/>
    <w:rsid w:val="0028163D"/>
    <w:rsid w:val="002B3D35"/>
    <w:rsid w:val="00370DD3"/>
    <w:rsid w:val="003A0A5E"/>
    <w:rsid w:val="003E45AD"/>
    <w:rsid w:val="004B00B9"/>
    <w:rsid w:val="00502889"/>
    <w:rsid w:val="0057234C"/>
    <w:rsid w:val="005856FB"/>
    <w:rsid w:val="005B793D"/>
    <w:rsid w:val="005F11FA"/>
    <w:rsid w:val="006962F9"/>
    <w:rsid w:val="006D2544"/>
    <w:rsid w:val="006F0025"/>
    <w:rsid w:val="00733BD8"/>
    <w:rsid w:val="007356E6"/>
    <w:rsid w:val="007554D1"/>
    <w:rsid w:val="00781F20"/>
    <w:rsid w:val="007D7E05"/>
    <w:rsid w:val="007E2101"/>
    <w:rsid w:val="00805AA3"/>
    <w:rsid w:val="0086349C"/>
    <w:rsid w:val="008A4BEF"/>
    <w:rsid w:val="008E2752"/>
    <w:rsid w:val="00952CF5"/>
    <w:rsid w:val="009A7603"/>
    <w:rsid w:val="009B0805"/>
    <w:rsid w:val="009E5991"/>
    <w:rsid w:val="00A05943"/>
    <w:rsid w:val="00AC66ED"/>
    <w:rsid w:val="00B01E77"/>
    <w:rsid w:val="00BA12BD"/>
    <w:rsid w:val="00BC6ECD"/>
    <w:rsid w:val="00CA75C3"/>
    <w:rsid w:val="00CB6E14"/>
    <w:rsid w:val="00D4187C"/>
    <w:rsid w:val="00D54F29"/>
    <w:rsid w:val="00DC3924"/>
    <w:rsid w:val="00DD4845"/>
    <w:rsid w:val="00DD4EE9"/>
    <w:rsid w:val="00DD7163"/>
    <w:rsid w:val="00DE1C97"/>
    <w:rsid w:val="00E3278C"/>
    <w:rsid w:val="00E36DAE"/>
    <w:rsid w:val="00F06C0D"/>
    <w:rsid w:val="00F807A8"/>
    <w:rsid w:val="00F9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A75C3"/>
    <w:pPr>
      <w:widowControl w:val="0"/>
      <w:autoSpaceDE w:val="0"/>
      <w:autoSpaceDN w:val="0"/>
      <w:spacing w:after="0" w:line="240" w:lineRule="auto"/>
      <w:ind w:left="112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A75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A75C3"/>
    <w:pPr>
      <w:widowControl w:val="0"/>
      <w:autoSpaceDE w:val="0"/>
      <w:autoSpaceDN w:val="0"/>
      <w:spacing w:after="0" w:line="240" w:lineRule="auto"/>
      <w:ind w:left="112" w:firstLine="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user</cp:lastModifiedBy>
  <cp:revision>14</cp:revision>
  <cp:lastPrinted>2025-06-30T12:02:00Z</cp:lastPrinted>
  <dcterms:created xsi:type="dcterms:W3CDTF">2024-04-15T07:08:00Z</dcterms:created>
  <dcterms:modified xsi:type="dcterms:W3CDTF">2025-06-30T12:09:00Z</dcterms:modified>
</cp:coreProperties>
</file>