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36" w:rsidRPr="00791836" w:rsidRDefault="00791836" w:rsidP="0079183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791836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Пояснительная записка</w:t>
      </w:r>
    </w:p>
    <w:p w:rsidR="00791836" w:rsidRPr="00791836" w:rsidRDefault="00791836" w:rsidP="0079183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791836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к показателям эффективности деятельности органов местного</w:t>
      </w:r>
    </w:p>
    <w:p w:rsidR="00791836" w:rsidRPr="00791836" w:rsidRDefault="00791836" w:rsidP="0079183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791836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самоуправления муниципального образования «Темкинский район»</w:t>
      </w:r>
    </w:p>
    <w:p w:rsidR="00791836" w:rsidRPr="00791836" w:rsidRDefault="00791836" w:rsidP="0079183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791836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Смоленской области за 2025 год и их планируемых значениях</w:t>
      </w:r>
    </w:p>
    <w:p w:rsidR="00791836" w:rsidRPr="00791836" w:rsidRDefault="00791836" w:rsidP="0079183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  <w:r w:rsidRPr="00791836"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  <w:t>на 3-летний период</w:t>
      </w:r>
    </w:p>
    <w:p w:rsidR="00FE7E65" w:rsidRPr="00557C81" w:rsidRDefault="00FE7E65" w:rsidP="00FE7E65"/>
    <w:p w:rsidR="00FE7E65" w:rsidRPr="00557C81" w:rsidRDefault="00FE7E65" w:rsidP="009904F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4F1" w:rsidRPr="00557C81" w:rsidRDefault="009904F1" w:rsidP="009904F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 о муниципальном образовании</w:t>
      </w:r>
    </w:p>
    <w:p w:rsidR="009904F1" w:rsidRPr="00557C81" w:rsidRDefault="009904F1" w:rsidP="009904F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0CE3" w:rsidRPr="00557C81" w:rsidRDefault="009904F1" w:rsidP="00B90D0B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Темкинский </w:t>
      </w:r>
      <w:r w:rsidR="00912F4A" w:rsidRPr="00557C81">
        <w:rPr>
          <w:sz w:val="28"/>
          <w:szCs w:val="28"/>
        </w:rPr>
        <w:t>муниципальный округ</w:t>
      </w:r>
      <w:r w:rsidRPr="00557C81">
        <w:rPr>
          <w:sz w:val="28"/>
          <w:szCs w:val="28"/>
        </w:rPr>
        <w:t xml:space="preserve"> находится в восточной части Смоленской области.</w:t>
      </w:r>
      <w:r w:rsidR="0022351C" w:rsidRPr="00557C81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 xml:space="preserve">На северо-востоке </w:t>
      </w:r>
      <w:r w:rsidR="00912F4A" w:rsidRPr="00557C81">
        <w:rPr>
          <w:sz w:val="28"/>
          <w:szCs w:val="28"/>
        </w:rPr>
        <w:t>муниципальный округ</w:t>
      </w:r>
      <w:r w:rsidRPr="00557C81">
        <w:rPr>
          <w:sz w:val="28"/>
          <w:szCs w:val="28"/>
        </w:rPr>
        <w:t xml:space="preserve"> граничит с Московской областью (Можайский район), на севере - с Гагаринским</w:t>
      </w:r>
      <w:r w:rsidR="00E75586" w:rsidRPr="00557C81">
        <w:rPr>
          <w:sz w:val="28"/>
          <w:szCs w:val="28"/>
        </w:rPr>
        <w:t xml:space="preserve"> округом</w:t>
      </w:r>
      <w:r w:rsidRPr="00557C81">
        <w:rPr>
          <w:sz w:val="28"/>
          <w:szCs w:val="28"/>
        </w:rPr>
        <w:t xml:space="preserve">, на северо - западе - с Вяземским </w:t>
      </w:r>
      <w:r w:rsidR="00E75586" w:rsidRPr="00557C81">
        <w:rPr>
          <w:sz w:val="28"/>
          <w:szCs w:val="28"/>
        </w:rPr>
        <w:t>округом</w:t>
      </w:r>
      <w:r w:rsidRPr="00557C81">
        <w:rPr>
          <w:sz w:val="28"/>
          <w:szCs w:val="28"/>
        </w:rPr>
        <w:t xml:space="preserve">, на юго-западе - с Угранским </w:t>
      </w:r>
      <w:r w:rsidR="00E75586" w:rsidRPr="00557C81">
        <w:rPr>
          <w:sz w:val="28"/>
          <w:szCs w:val="28"/>
        </w:rPr>
        <w:t>округом</w:t>
      </w:r>
      <w:r w:rsidRPr="00557C81">
        <w:rPr>
          <w:sz w:val="28"/>
          <w:szCs w:val="28"/>
        </w:rPr>
        <w:t>, на юге и юго-востоке - с Калужской областью.</w:t>
      </w:r>
      <w:r w:rsidR="00450CE3" w:rsidRPr="00557C81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 xml:space="preserve">Темкинский район был образован в 1929 году на территории бывших Юхновского, Гжатского и Вяземского уездов Смоленской губернии, а также бывшего Медынского уезда Калужской губернии, в 1963 году присоединен к Гжатскому (Гагаринскому) району, а в апреле 1972 года вновь восстановлен как Темкинский район. </w:t>
      </w:r>
      <w:r w:rsidR="00001303">
        <w:rPr>
          <w:sz w:val="28"/>
          <w:szCs w:val="28"/>
        </w:rPr>
        <w:t>С января 2025 года Темкинский район п</w:t>
      </w:r>
      <w:r w:rsidR="00A06F62">
        <w:rPr>
          <w:sz w:val="28"/>
          <w:szCs w:val="28"/>
        </w:rPr>
        <w:t>реобразован</w:t>
      </w:r>
      <w:r w:rsidR="00001303">
        <w:rPr>
          <w:sz w:val="28"/>
          <w:szCs w:val="28"/>
        </w:rPr>
        <w:t xml:space="preserve"> в Темкинский муниципальный округ. </w:t>
      </w:r>
    </w:p>
    <w:p w:rsidR="00450CE3" w:rsidRPr="00557C81" w:rsidRDefault="009904F1" w:rsidP="00450CE3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В состав </w:t>
      </w:r>
      <w:r w:rsidR="00E75586" w:rsidRPr="00557C81"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 входит </w:t>
      </w:r>
      <w:r w:rsidR="00450CE3" w:rsidRPr="00557C81">
        <w:rPr>
          <w:sz w:val="28"/>
          <w:szCs w:val="28"/>
        </w:rPr>
        <w:t>131</w:t>
      </w:r>
      <w:r w:rsidR="00E75586" w:rsidRPr="00557C81">
        <w:rPr>
          <w:sz w:val="28"/>
          <w:szCs w:val="28"/>
        </w:rPr>
        <w:t xml:space="preserve"> населенный пункт</w:t>
      </w:r>
      <w:r w:rsidRPr="00557C81">
        <w:rPr>
          <w:sz w:val="28"/>
          <w:szCs w:val="28"/>
        </w:rPr>
        <w:t xml:space="preserve">. Административным центром </w:t>
      </w:r>
      <w:r w:rsidR="00E75586" w:rsidRPr="00557C81"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 является село </w:t>
      </w:r>
      <w:r w:rsidR="00450CE3" w:rsidRPr="00557C81">
        <w:rPr>
          <w:sz w:val="28"/>
          <w:szCs w:val="28"/>
        </w:rPr>
        <w:t>Темкино</w:t>
      </w:r>
      <w:r w:rsidRPr="00557C81">
        <w:rPr>
          <w:sz w:val="28"/>
          <w:szCs w:val="28"/>
        </w:rPr>
        <w:t>, расстояние до областного центра составляет 2</w:t>
      </w:r>
      <w:r w:rsidR="00450CE3" w:rsidRPr="00557C81"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0 км. Территория </w:t>
      </w:r>
      <w:r w:rsidR="00E75586" w:rsidRPr="00557C81"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 составляет </w:t>
      </w:r>
      <w:r w:rsidR="00450CE3" w:rsidRPr="00557C81">
        <w:rPr>
          <w:sz w:val="28"/>
          <w:szCs w:val="28"/>
        </w:rPr>
        <w:t>1324,25</w:t>
      </w:r>
      <w:r w:rsidRPr="00557C81">
        <w:rPr>
          <w:sz w:val="28"/>
          <w:szCs w:val="28"/>
        </w:rPr>
        <w:t xml:space="preserve"> квадратны</w:t>
      </w:r>
      <w:r w:rsidR="00450CE3" w:rsidRPr="00557C81">
        <w:rPr>
          <w:sz w:val="28"/>
          <w:szCs w:val="28"/>
        </w:rPr>
        <w:t>х</w:t>
      </w:r>
      <w:r w:rsidRPr="00557C81">
        <w:rPr>
          <w:sz w:val="28"/>
          <w:szCs w:val="28"/>
        </w:rPr>
        <w:t xml:space="preserve"> километр</w:t>
      </w:r>
      <w:r w:rsidR="00450CE3" w:rsidRPr="00557C81">
        <w:rPr>
          <w:sz w:val="28"/>
          <w:szCs w:val="28"/>
        </w:rPr>
        <w:t>ов</w:t>
      </w:r>
      <w:r w:rsidRPr="00557C81">
        <w:rPr>
          <w:sz w:val="28"/>
          <w:szCs w:val="28"/>
        </w:rPr>
        <w:t xml:space="preserve">. </w:t>
      </w:r>
    </w:p>
    <w:p w:rsidR="009623E2" w:rsidRPr="00557C81" w:rsidRDefault="00450CE3" w:rsidP="00B90D0B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По территории </w:t>
      </w:r>
      <w:r w:rsidR="00E75586" w:rsidRPr="00557C81">
        <w:rPr>
          <w:rFonts w:ascii="Times New Roman" w:hAnsi="Times New Roman" w:cs="Times New Roman"/>
          <w:sz w:val="28"/>
          <w:szCs w:val="28"/>
        </w:rPr>
        <w:t>округа</w:t>
      </w:r>
      <w:r w:rsidRPr="00557C81">
        <w:rPr>
          <w:rFonts w:ascii="Times New Roman" w:hAnsi="Times New Roman" w:cs="Times New Roman"/>
          <w:sz w:val="28"/>
          <w:szCs w:val="28"/>
        </w:rPr>
        <w:t xml:space="preserve"> проходят две трассы  областного значения: Темкино-Смоленск с расстоянием до районного центра г. Вязьма </w:t>
      </w:r>
      <w:smartTag w:uri="urn:schemas-microsoft-com:office:smarttags" w:element="metricconverter">
        <w:smartTagPr>
          <w:attr w:name="ProductID" w:val="55 км"/>
        </w:smartTagPr>
        <w:r w:rsidRPr="00557C81">
          <w:rPr>
            <w:rFonts w:ascii="Times New Roman" w:hAnsi="Times New Roman" w:cs="Times New Roman"/>
            <w:sz w:val="28"/>
            <w:szCs w:val="28"/>
          </w:rPr>
          <w:t>55 км</w:t>
        </w:r>
      </w:smartTag>
      <w:r w:rsidRPr="00557C81">
        <w:rPr>
          <w:rFonts w:ascii="Times New Roman" w:hAnsi="Times New Roman" w:cs="Times New Roman"/>
          <w:sz w:val="28"/>
          <w:szCs w:val="28"/>
        </w:rPr>
        <w:t xml:space="preserve">  и расстоянием до трассы федерального значения Москва-Минск </w:t>
      </w:r>
      <w:smartTag w:uri="urn:schemas-microsoft-com:office:smarttags" w:element="metricconverter">
        <w:smartTagPr>
          <w:attr w:name="ProductID" w:val="58 км"/>
        </w:smartTagPr>
        <w:r w:rsidRPr="00557C81">
          <w:rPr>
            <w:rFonts w:ascii="Times New Roman" w:hAnsi="Times New Roman" w:cs="Times New Roman"/>
            <w:sz w:val="28"/>
            <w:szCs w:val="28"/>
          </w:rPr>
          <w:t>58 км</w:t>
        </w:r>
      </w:smartTag>
      <w:r w:rsidRPr="00557C81">
        <w:rPr>
          <w:rFonts w:ascii="Times New Roman" w:hAnsi="Times New Roman" w:cs="Times New Roman"/>
          <w:sz w:val="28"/>
          <w:szCs w:val="28"/>
        </w:rPr>
        <w:t xml:space="preserve"> и Темкино-Москва с расстоянием до районного центра г. Гагарин – </w:t>
      </w:r>
      <w:smartTag w:uri="urn:schemas-microsoft-com:office:smarttags" w:element="metricconverter">
        <w:smartTagPr>
          <w:attr w:name="ProductID" w:val="56 км"/>
        </w:smartTagPr>
        <w:r w:rsidRPr="00557C81">
          <w:rPr>
            <w:rFonts w:ascii="Times New Roman" w:hAnsi="Times New Roman" w:cs="Times New Roman"/>
            <w:sz w:val="28"/>
            <w:szCs w:val="28"/>
          </w:rPr>
          <w:t>56 км</w:t>
        </w:r>
      </w:smartTag>
      <w:r w:rsidRPr="00557C81">
        <w:rPr>
          <w:rFonts w:ascii="Times New Roman" w:hAnsi="Times New Roman" w:cs="Times New Roman"/>
          <w:sz w:val="28"/>
          <w:szCs w:val="28"/>
        </w:rPr>
        <w:t xml:space="preserve">  и расстоянием до трассы федерального значения Москва-Минск 51 км, а так же  разработана и утверждена районная маршрутная схема транспортного сообщения между райцентром и сельскими поселениями. Пригородные маршруты осуществляет неспециализированная организация </w:t>
      </w:r>
      <w:r w:rsidR="002E25D4" w:rsidRPr="00557C81">
        <w:rPr>
          <w:rFonts w:ascii="Times New Roman" w:hAnsi="Times New Roman" w:cs="Times New Roman"/>
          <w:sz w:val="28"/>
          <w:szCs w:val="28"/>
        </w:rPr>
        <w:t>МУП «Темкино</w:t>
      </w:r>
      <w:r w:rsidR="008A320E">
        <w:rPr>
          <w:rFonts w:ascii="Times New Roman" w:hAnsi="Times New Roman" w:cs="Times New Roman"/>
          <w:sz w:val="28"/>
          <w:szCs w:val="28"/>
        </w:rPr>
        <w:t xml:space="preserve"> </w:t>
      </w:r>
      <w:r w:rsidR="002E25D4" w:rsidRPr="00557C81">
        <w:rPr>
          <w:rFonts w:ascii="Times New Roman" w:hAnsi="Times New Roman" w:cs="Times New Roman"/>
          <w:sz w:val="28"/>
          <w:szCs w:val="28"/>
        </w:rPr>
        <w:t>-</w:t>
      </w:r>
      <w:r w:rsidR="008A320E">
        <w:rPr>
          <w:rFonts w:ascii="Times New Roman" w:hAnsi="Times New Roman" w:cs="Times New Roman"/>
          <w:sz w:val="28"/>
          <w:szCs w:val="28"/>
        </w:rPr>
        <w:t xml:space="preserve"> </w:t>
      </w:r>
      <w:r w:rsidR="002E25D4" w:rsidRPr="00557C81">
        <w:rPr>
          <w:rFonts w:ascii="Times New Roman" w:hAnsi="Times New Roman" w:cs="Times New Roman"/>
          <w:sz w:val="28"/>
          <w:szCs w:val="28"/>
        </w:rPr>
        <w:t>Коммунальное хозяйство»</w:t>
      </w:r>
      <w:r w:rsidRPr="00557C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623E2" w:rsidRPr="00557C81" w:rsidRDefault="009623E2" w:rsidP="009623E2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Среднегодовая численность населения Темкинского муниципального </w:t>
      </w:r>
      <w:r w:rsidR="00FE7E6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A93E68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25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  - </w:t>
      </w:r>
      <w:r w:rsidR="00E64C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2E25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077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чел. </w:t>
      </w:r>
      <w:r w:rsidR="007134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текущей оценке численность населения </w:t>
      </w:r>
      <w:r w:rsidR="00177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134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</w:t>
      </w:r>
      <w:r w:rsidR="002E25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34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составила </w:t>
      </w:r>
      <w:r w:rsidR="00DB5684" w:rsidRPr="001773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3485" w:rsidRPr="001773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53C7" w:rsidRPr="00177318">
        <w:rPr>
          <w:rFonts w:ascii="Times New Roman" w:eastAsia="Times New Roman" w:hAnsi="Times New Roman" w:cs="Times New Roman"/>
          <w:sz w:val="28"/>
          <w:szCs w:val="28"/>
          <w:lang w:eastAsia="ru-RU"/>
        </w:rPr>
        <w:t>008</w:t>
      </w:r>
      <w:r w:rsidR="007134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тыс.чел. </w:t>
      </w:r>
      <w:r w:rsidR="0022351C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«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Темкинск</w:t>
      </w:r>
      <w:r w:rsidR="0022351C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912F4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22351C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муниципальным  образованиям с высоким риском развития демографических процессов, что обусловлено как высоким уровнем естественной убыли населения, так и высоким уровнем миграционного оттока населения. Негативные тенденции в демографическом развитии </w:t>
      </w:r>
      <w:r w:rsidR="00912F4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сохраняться, общая численность населения снижается. Основная причина - естественная депопуляция, которая носит постоянный характер.</w:t>
      </w:r>
    </w:p>
    <w:p w:rsidR="009623E2" w:rsidRPr="00557C81" w:rsidRDefault="009623E2" w:rsidP="009623E2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4071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  трудовые ресурсы составляли </w:t>
      </w:r>
      <w:r w:rsidR="006369B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5FF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 Численность пенсионеров – 1,</w:t>
      </w:r>
      <w:r w:rsidR="00E64C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 (</w:t>
      </w:r>
      <w:r w:rsidR="003F68D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25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общей численности населения).  За прошедший год </w:t>
      </w:r>
      <w:r w:rsidR="003424C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среднегодовая численность населения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занятого в экономике составил</w:t>
      </w:r>
      <w:r w:rsidR="003424C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473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</w:t>
      </w:r>
    </w:p>
    <w:p w:rsidR="009623E2" w:rsidRPr="00557C81" w:rsidRDefault="009623E2" w:rsidP="006C271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</w:t>
      </w:r>
      <w:r w:rsidR="00F76DA3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службу занятости населения в целях поиска работы обратилось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4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Получи</w:t>
      </w:r>
      <w:r w:rsidR="00833942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работу (доходное занятие)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постоянную -</w:t>
      </w:r>
      <w:r w:rsidR="0051017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временную работу –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6C271A" w:rsidRPr="00557C81" w:rsidRDefault="009623E2" w:rsidP="007F6AB1">
      <w:pPr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Количество официально зарегистрированных безработных на 1 января 20</w:t>
      </w:r>
      <w:r w:rsidR="00EA7FC4" w:rsidRPr="00557C81">
        <w:rPr>
          <w:rFonts w:ascii="Times New Roman" w:hAnsi="Times New Roman" w:cs="Times New Roman"/>
          <w:sz w:val="28"/>
          <w:szCs w:val="28"/>
        </w:rPr>
        <w:t>2</w:t>
      </w:r>
      <w:r w:rsidR="00A21D95">
        <w:rPr>
          <w:rFonts w:ascii="Times New Roman" w:hAnsi="Times New Roman" w:cs="Times New Roman"/>
          <w:sz w:val="28"/>
          <w:szCs w:val="28"/>
        </w:rPr>
        <w:t>6</w:t>
      </w:r>
      <w:r w:rsidR="00EA7FC4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 xml:space="preserve">года составило </w:t>
      </w:r>
      <w:r w:rsidR="00A21D95">
        <w:rPr>
          <w:rFonts w:ascii="Times New Roman" w:hAnsi="Times New Roman" w:cs="Times New Roman"/>
          <w:sz w:val="28"/>
          <w:szCs w:val="28"/>
        </w:rPr>
        <w:t>56</w:t>
      </w:r>
      <w:r w:rsidRPr="00557C81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7F6AB1" w:rsidRPr="00557C81">
        <w:rPr>
          <w:rFonts w:ascii="Times New Roman" w:hAnsi="Times New Roman" w:cs="Times New Roman"/>
          <w:sz w:val="28"/>
          <w:szCs w:val="28"/>
        </w:rPr>
        <w:t xml:space="preserve">Уровень зарегистрированной безработицы (на конец года) в отчетном году составил </w:t>
      </w:r>
      <w:r w:rsidR="00A21D95">
        <w:rPr>
          <w:rFonts w:ascii="Times New Roman" w:hAnsi="Times New Roman" w:cs="Times New Roman"/>
          <w:sz w:val="28"/>
          <w:szCs w:val="28"/>
        </w:rPr>
        <w:t>0,91</w:t>
      </w:r>
      <w:r w:rsidR="007F6AB1" w:rsidRPr="00557C81">
        <w:rPr>
          <w:rFonts w:ascii="Times New Roman" w:hAnsi="Times New Roman" w:cs="Times New Roman"/>
          <w:sz w:val="28"/>
          <w:szCs w:val="28"/>
        </w:rPr>
        <w:t xml:space="preserve"> %, </w:t>
      </w:r>
      <w:r w:rsidR="00A21D95">
        <w:rPr>
          <w:rFonts w:ascii="Times New Roman" w:hAnsi="Times New Roman" w:cs="Times New Roman"/>
          <w:sz w:val="28"/>
          <w:szCs w:val="28"/>
        </w:rPr>
        <w:t>снижение</w:t>
      </w:r>
      <w:r w:rsidR="0040105F" w:rsidRPr="00557C81">
        <w:rPr>
          <w:rFonts w:ascii="Times New Roman" w:hAnsi="Times New Roman" w:cs="Times New Roman"/>
          <w:sz w:val="28"/>
          <w:szCs w:val="28"/>
        </w:rPr>
        <w:t xml:space="preserve"> е</w:t>
      </w:r>
      <w:r w:rsidR="007F6AB1" w:rsidRPr="00557C81">
        <w:rPr>
          <w:rFonts w:ascii="Times New Roman" w:hAnsi="Times New Roman" w:cs="Times New Roman"/>
          <w:sz w:val="28"/>
          <w:szCs w:val="28"/>
        </w:rPr>
        <w:t xml:space="preserve">  к уровню соответствующего периода прошлого года произошло </w:t>
      </w:r>
      <w:r w:rsidR="00391054" w:rsidRPr="00557C81">
        <w:rPr>
          <w:rFonts w:ascii="Times New Roman" w:hAnsi="Times New Roman" w:cs="Times New Roman"/>
          <w:sz w:val="28"/>
          <w:szCs w:val="28"/>
        </w:rPr>
        <w:t xml:space="preserve">на </w:t>
      </w:r>
      <w:r w:rsidR="00A21D95">
        <w:rPr>
          <w:rFonts w:ascii="Times New Roman" w:hAnsi="Times New Roman" w:cs="Times New Roman"/>
          <w:sz w:val="28"/>
          <w:szCs w:val="28"/>
        </w:rPr>
        <w:t>33,1</w:t>
      </w:r>
      <w:r w:rsidR="00391054" w:rsidRPr="00557C81">
        <w:rPr>
          <w:rFonts w:ascii="Times New Roman" w:hAnsi="Times New Roman" w:cs="Times New Roman"/>
          <w:sz w:val="28"/>
          <w:szCs w:val="28"/>
        </w:rPr>
        <w:t>%</w:t>
      </w:r>
      <w:r w:rsidR="007F6AB1" w:rsidRPr="00557C81">
        <w:rPr>
          <w:rFonts w:ascii="Times New Roman" w:hAnsi="Times New Roman" w:cs="Times New Roman"/>
          <w:sz w:val="28"/>
          <w:szCs w:val="28"/>
        </w:rPr>
        <w:t>.</w:t>
      </w:r>
    </w:p>
    <w:p w:rsidR="009623E2" w:rsidRPr="00557C81" w:rsidRDefault="006C271A" w:rsidP="006C271A">
      <w:pPr>
        <w:pStyle w:val="a6"/>
        <w:spacing w:before="0" w:beforeAutospacing="0" w:after="0" w:afterAutospacing="0"/>
        <w:rPr>
          <w:sz w:val="28"/>
          <w:szCs w:val="28"/>
        </w:rPr>
      </w:pPr>
      <w:r w:rsidRPr="00557C81">
        <w:rPr>
          <w:sz w:val="28"/>
          <w:szCs w:val="28"/>
        </w:rPr>
        <w:t xml:space="preserve">         Удовлетворенность  населения деятельностью органов местного самоуправления муниципального района  за 20</w:t>
      </w:r>
      <w:r w:rsidR="007F6AB1" w:rsidRPr="00557C81">
        <w:rPr>
          <w:sz w:val="28"/>
          <w:szCs w:val="28"/>
        </w:rPr>
        <w:t>2</w:t>
      </w:r>
      <w:r w:rsidR="00A21D95"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 составила </w:t>
      </w:r>
      <w:r w:rsidR="00510176" w:rsidRPr="00557C81">
        <w:rPr>
          <w:sz w:val="28"/>
          <w:szCs w:val="28"/>
        </w:rPr>
        <w:t>4</w:t>
      </w:r>
      <w:r w:rsidR="002E25D4" w:rsidRPr="00557C81">
        <w:rPr>
          <w:sz w:val="28"/>
          <w:szCs w:val="28"/>
        </w:rPr>
        <w:t>7,</w:t>
      </w:r>
      <w:r w:rsidR="00A21D95">
        <w:rPr>
          <w:sz w:val="28"/>
          <w:szCs w:val="28"/>
        </w:rPr>
        <w:t>0</w:t>
      </w:r>
      <w:r w:rsidRPr="00557C81">
        <w:rPr>
          <w:sz w:val="28"/>
          <w:szCs w:val="28"/>
        </w:rPr>
        <w:t xml:space="preserve"> процент</w:t>
      </w:r>
      <w:r w:rsidR="00510176" w:rsidRPr="00557C81">
        <w:rPr>
          <w:sz w:val="28"/>
          <w:szCs w:val="28"/>
        </w:rPr>
        <w:t>ов</w:t>
      </w:r>
      <w:r w:rsidRPr="00557C81">
        <w:rPr>
          <w:sz w:val="28"/>
          <w:szCs w:val="28"/>
        </w:rPr>
        <w:t xml:space="preserve"> от числа опрошенных.</w:t>
      </w:r>
    </w:p>
    <w:p w:rsidR="009623E2" w:rsidRPr="00557C81" w:rsidRDefault="009623E2" w:rsidP="006C271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рабочие места для трудоспособного населения и потребность в рабочей силе формируют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076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5A517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3424C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</w:t>
      </w:r>
      <w:r w:rsidR="0052076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предпринимателей.</w:t>
      </w:r>
    </w:p>
    <w:p w:rsidR="00C965D9" w:rsidRPr="00557C81" w:rsidRDefault="00A21D95" w:rsidP="00C965D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9623E2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аграрную специализацию на производство продукции растениеводства. </w:t>
      </w:r>
    </w:p>
    <w:p w:rsidR="00FE7E65" w:rsidRPr="00557C81" w:rsidRDefault="009623E2" w:rsidP="00816835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</w:t>
      </w:r>
      <w:r w:rsidR="00C965D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6835" w:rsidRPr="00557C81">
        <w:rPr>
          <w:rFonts w:ascii="Times New Roman" w:hAnsi="Times New Roman"/>
          <w:sz w:val="28"/>
          <w:szCs w:val="28"/>
        </w:rPr>
        <w:t xml:space="preserve"> сельскохозяйственных предприяти</w:t>
      </w:r>
      <w:r w:rsidR="00A06F62">
        <w:rPr>
          <w:rFonts w:ascii="Times New Roman" w:hAnsi="Times New Roman"/>
          <w:sz w:val="28"/>
          <w:szCs w:val="28"/>
        </w:rPr>
        <w:t>я</w:t>
      </w:r>
      <w:r w:rsidR="00816835" w:rsidRPr="00557C81">
        <w:rPr>
          <w:rFonts w:ascii="Times New Roman" w:hAnsi="Times New Roman"/>
          <w:sz w:val="28"/>
          <w:szCs w:val="28"/>
        </w:rPr>
        <w:t xml:space="preserve">, </w:t>
      </w:r>
      <w:r w:rsidR="00A21D95">
        <w:rPr>
          <w:rFonts w:ascii="Times New Roman" w:hAnsi="Times New Roman"/>
          <w:sz w:val="28"/>
          <w:szCs w:val="28"/>
        </w:rPr>
        <w:t>1</w:t>
      </w:r>
      <w:r w:rsidR="00816835" w:rsidRPr="00557C81">
        <w:rPr>
          <w:rFonts w:ascii="Times New Roman" w:hAnsi="Times New Roman"/>
          <w:sz w:val="28"/>
          <w:szCs w:val="28"/>
        </w:rPr>
        <w:t xml:space="preserve"> фермерск</w:t>
      </w:r>
      <w:r w:rsidR="00A21D95">
        <w:rPr>
          <w:rFonts w:ascii="Times New Roman" w:hAnsi="Times New Roman"/>
          <w:sz w:val="28"/>
          <w:szCs w:val="28"/>
        </w:rPr>
        <w:t>ое</w:t>
      </w:r>
      <w:r w:rsidR="00816835" w:rsidRPr="00557C81">
        <w:rPr>
          <w:rFonts w:ascii="Times New Roman" w:hAnsi="Times New Roman"/>
          <w:sz w:val="28"/>
          <w:szCs w:val="28"/>
        </w:rPr>
        <w:t xml:space="preserve"> хозяйств</w:t>
      </w:r>
      <w:r w:rsidR="00A21D95">
        <w:rPr>
          <w:rFonts w:ascii="Times New Roman" w:hAnsi="Times New Roman"/>
          <w:sz w:val="28"/>
          <w:szCs w:val="28"/>
        </w:rPr>
        <w:t>о</w:t>
      </w:r>
      <w:r w:rsidR="00816835" w:rsidRPr="00557C81">
        <w:rPr>
          <w:rFonts w:ascii="Times New Roman" w:hAnsi="Times New Roman"/>
          <w:sz w:val="28"/>
          <w:szCs w:val="28"/>
        </w:rPr>
        <w:t>, 1 индивидуальный предприниматель</w:t>
      </w:r>
      <w:r w:rsidR="00A21D95">
        <w:rPr>
          <w:rFonts w:ascii="Times New Roman" w:hAnsi="Times New Roman"/>
          <w:sz w:val="28"/>
          <w:szCs w:val="28"/>
        </w:rPr>
        <w:t xml:space="preserve"> и</w:t>
      </w:r>
      <w:r w:rsidR="00816835" w:rsidRPr="00557C81">
        <w:rPr>
          <w:rFonts w:ascii="Times New Roman" w:hAnsi="Times New Roman"/>
          <w:sz w:val="28"/>
          <w:szCs w:val="28"/>
        </w:rPr>
        <w:t xml:space="preserve"> </w:t>
      </w:r>
      <w:r w:rsidR="00C965D9" w:rsidRPr="00557C81">
        <w:rPr>
          <w:rFonts w:ascii="Times New Roman" w:hAnsi="Times New Roman"/>
          <w:sz w:val="28"/>
          <w:szCs w:val="28"/>
        </w:rPr>
        <w:t>1</w:t>
      </w:r>
      <w:r w:rsidR="00A21D95">
        <w:rPr>
          <w:rFonts w:ascii="Times New Roman" w:hAnsi="Times New Roman"/>
          <w:sz w:val="28"/>
          <w:szCs w:val="28"/>
        </w:rPr>
        <w:t>804</w:t>
      </w:r>
      <w:r w:rsidR="00816835" w:rsidRPr="00557C81">
        <w:rPr>
          <w:rFonts w:ascii="Times New Roman" w:hAnsi="Times New Roman"/>
          <w:sz w:val="28"/>
          <w:szCs w:val="28"/>
        </w:rPr>
        <w:t xml:space="preserve"> хозяйств населения.</w:t>
      </w:r>
    </w:p>
    <w:p w:rsidR="009623E2" w:rsidRPr="00557C81" w:rsidRDefault="009623E2" w:rsidP="00FA62F1">
      <w:pPr>
        <w:autoSpaceDE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Промышленность представлена </w:t>
      </w:r>
      <w:r w:rsidR="00A0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следующими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перерабатывающим</w:t>
      </w:r>
      <w:r w:rsidR="00B90D0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B90D0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6A58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A58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E2615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ВВС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2615E" w:rsidRPr="00557C81">
        <w:rPr>
          <w:rFonts w:ascii="Times New Roman" w:hAnsi="Times New Roman" w:cs="Times New Roman"/>
          <w:iCs/>
          <w:sz w:val="28"/>
          <w:szCs w:val="28"/>
        </w:rPr>
        <w:t>ОАО «Темкиноагротехсервис»</w:t>
      </w:r>
      <w:r w:rsidR="00FA62F1" w:rsidRPr="00557C8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2615E" w:rsidRPr="00557C81">
        <w:rPr>
          <w:rFonts w:ascii="Times New Roman" w:eastAsia="Times New Roman" w:hAnsi="Times New Roman" w:cs="Times New Roman"/>
          <w:sz w:val="28"/>
          <w:szCs w:val="28"/>
        </w:rPr>
        <w:t>ООО «Вязьма-Неруд»</w:t>
      </w:r>
      <w:r w:rsidR="00FA62F1" w:rsidRPr="00557C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62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63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«Темкинска</w:t>
      </w:r>
      <w:r w:rsidR="00A06F6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нерудная компания», ООО «ЗИШ», из них 3 предприятия (</w:t>
      </w:r>
      <w:r w:rsidR="00A06F62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«ВВС», </w:t>
      </w:r>
      <w:r w:rsidR="00A06F62" w:rsidRPr="00557C81">
        <w:rPr>
          <w:rFonts w:ascii="Times New Roman" w:hAnsi="Times New Roman" w:cs="Times New Roman"/>
          <w:iCs/>
          <w:sz w:val="28"/>
          <w:szCs w:val="28"/>
        </w:rPr>
        <w:t xml:space="preserve">ОАО «Темкиноагротехсервис», </w:t>
      </w:r>
      <w:r w:rsidR="00A06F62" w:rsidRPr="00557C81">
        <w:rPr>
          <w:rFonts w:ascii="Times New Roman" w:eastAsia="Times New Roman" w:hAnsi="Times New Roman" w:cs="Times New Roman"/>
          <w:sz w:val="28"/>
          <w:szCs w:val="28"/>
        </w:rPr>
        <w:t>ООО «Вязьма-Неруд»</w:t>
      </w:r>
      <w:r w:rsidR="00A06F62">
        <w:rPr>
          <w:rFonts w:ascii="Times New Roman" w:eastAsia="Times New Roman" w:hAnsi="Times New Roman" w:cs="Times New Roman"/>
          <w:sz w:val="28"/>
          <w:szCs w:val="28"/>
        </w:rPr>
        <w:t>) хозяйственную деятельность не осуществляют.</w:t>
      </w:r>
    </w:p>
    <w:p w:rsidR="009623E2" w:rsidRPr="00557C81" w:rsidRDefault="009623E2" w:rsidP="00FA62F1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оказания помощи пожилым людям в районе функционирует </w:t>
      </w:r>
      <w:r w:rsidR="00341E9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Смоленское областное государственное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57C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юджетное учреждение </w:t>
      </w:r>
      <w:r w:rsidR="00341E90" w:rsidRPr="00557C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«Темкинский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населения».</w:t>
      </w:r>
    </w:p>
    <w:p w:rsidR="009623E2" w:rsidRPr="00557C81" w:rsidRDefault="009623E2" w:rsidP="00341E90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муниципального </w:t>
      </w:r>
      <w:r w:rsidR="00FE7E6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рамках реализации муниципальных  программ, участия в государственных  программах </w:t>
      </w:r>
      <w:r w:rsidR="00341E9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Для решения задач дальнейшего развит</w:t>
      </w:r>
      <w:r w:rsidR="00341E9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41E9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  Стратегия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</w:t>
      </w:r>
      <w:r w:rsidR="00CB57B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«Темкинский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B57B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Утвержден  План мероприятий по реализации Стратегии развития до 20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Основной целью этих документов, является создание условий для формирования эффективной  экономики муниципального района и его поселений, способной обеспечить последовательное повышение уровня и качества жизни населения, сохранения старых и создания новых рабочих мест.</w:t>
      </w:r>
    </w:p>
    <w:p w:rsidR="00812A0C" w:rsidRPr="00557C81" w:rsidRDefault="00812A0C" w:rsidP="00812A0C">
      <w:pPr>
        <w:shd w:val="clear" w:color="auto" w:fill="FFFFFF"/>
        <w:ind w:firstLine="708"/>
        <w:rPr>
          <w:rFonts w:ascii="Times New Roman" w:eastAsia="Times New Roman" w:hAnsi="Times New Roman"/>
          <w:sz w:val="28"/>
          <w:szCs w:val="28"/>
        </w:rPr>
      </w:pPr>
      <w:r w:rsidRPr="00557C81">
        <w:rPr>
          <w:rFonts w:ascii="Times New Roman" w:eastAsia="Times New Roman" w:hAnsi="Times New Roman"/>
          <w:sz w:val="28"/>
          <w:szCs w:val="28"/>
        </w:rPr>
        <w:t xml:space="preserve">На территории муниципального образования осуществляется реализация </w:t>
      </w:r>
      <w:r>
        <w:rPr>
          <w:rFonts w:ascii="Times New Roman" w:eastAsia="Times New Roman" w:hAnsi="Times New Roman"/>
          <w:sz w:val="28"/>
          <w:szCs w:val="28"/>
        </w:rPr>
        <w:t>28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муниципальных  программ. Запланированный объем  финансирования на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год составил </w:t>
      </w:r>
      <w:r>
        <w:rPr>
          <w:rFonts w:ascii="Times New Roman" w:eastAsia="Times New Roman" w:hAnsi="Times New Roman"/>
          <w:sz w:val="28"/>
          <w:szCs w:val="28"/>
        </w:rPr>
        <w:t>374,9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  в том числе федеральный бюджет – </w:t>
      </w:r>
      <w:r>
        <w:rPr>
          <w:rFonts w:ascii="Times New Roman" w:eastAsia="Times New Roman" w:hAnsi="Times New Roman"/>
          <w:sz w:val="28"/>
          <w:szCs w:val="28"/>
        </w:rPr>
        <w:t>20,2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руб., областной бюджет – </w:t>
      </w:r>
      <w:r>
        <w:rPr>
          <w:rFonts w:ascii="Times New Roman" w:eastAsia="Times New Roman" w:hAnsi="Times New Roman"/>
          <w:sz w:val="28"/>
          <w:szCs w:val="28"/>
        </w:rPr>
        <w:t>117,8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  млн. руб., муниципальный – </w:t>
      </w:r>
      <w:r>
        <w:rPr>
          <w:rFonts w:ascii="Times New Roman" w:eastAsia="Times New Roman" w:hAnsi="Times New Roman"/>
          <w:sz w:val="28"/>
          <w:szCs w:val="28"/>
        </w:rPr>
        <w:t>236,9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  Фактически на реализацию программ направлено и освоено – 3</w:t>
      </w:r>
      <w:r>
        <w:rPr>
          <w:rFonts w:ascii="Times New Roman" w:eastAsia="Times New Roman" w:hAnsi="Times New Roman"/>
          <w:sz w:val="28"/>
          <w:szCs w:val="28"/>
        </w:rPr>
        <w:t>58,1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руб., (уровень выполнения мероприятий – 9</w:t>
      </w:r>
      <w:r>
        <w:rPr>
          <w:rFonts w:ascii="Times New Roman" w:eastAsia="Times New Roman" w:hAnsi="Times New Roman"/>
          <w:sz w:val="28"/>
          <w:szCs w:val="28"/>
        </w:rPr>
        <w:t>5,5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%),  в том числе из средств федерального бюджета-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,2 млн. руб., из средств областного бюджета – </w:t>
      </w:r>
      <w:r>
        <w:rPr>
          <w:rFonts w:ascii="Times New Roman" w:eastAsia="Times New Roman" w:hAnsi="Times New Roman"/>
          <w:sz w:val="28"/>
          <w:szCs w:val="28"/>
        </w:rPr>
        <w:t>115,3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руб., из средств муниципального бюджета – </w:t>
      </w:r>
      <w:r>
        <w:rPr>
          <w:rFonts w:ascii="Times New Roman" w:eastAsia="Times New Roman" w:hAnsi="Times New Roman"/>
          <w:sz w:val="28"/>
          <w:szCs w:val="28"/>
        </w:rPr>
        <w:t>222,6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 </w:t>
      </w:r>
    </w:p>
    <w:p w:rsidR="00F24680" w:rsidRPr="00557C81" w:rsidRDefault="00F24680" w:rsidP="00F24680"/>
    <w:p w:rsidR="009623E2" w:rsidRPr="00557C81" w:rsidRDefault="009623E2" w:rsidP="00CB57B0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  важнейшей задачей  остается  повышение инвестиционной привлекательности района,  привлечение инвестиций и поддержка в  реализации инвестпроектов.</w:t>
      </w:r>
    </w:p>
    <w:p w:rsidR="009623E2" w:rsidRPr="00557C81" w:rsidRDefault="009623E2" w:rsidP="00CB57B0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конкурентным преимуществам можно отнести: обеспеченность транспортной инфраструктурой (железная дорога и автомагистраль федерального значения), инженерной инфраструктурой (сети по передаче и распределению газа, электро- и теплоэнергии, воды), наличие экологически чистых рек и водоемов, благоприятных условий для сельскохозяйственного производства и организации переработки сельхозпродукции</w:t>
      </w:r>
      <w:r w:rsidR="00395E43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участков, доступных для инвестирования в развитие агропромышленного комплекса, отсутствие вредных или экологически неблагоприятных производств.</w:t>
      </w:r>
    </w:p>
    <w:p w:rsidR="009623E2" w:rsidRPr="00557C81" w:rsidRDefault="009623E2" w:rsidP="00CB57B0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Удаленность от центра области г</w:t>
      </w:r>
      <w:r w:rsidR="00E7007F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57B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сложная демографическая ситуация (низкая рождаемость, старение населения)  и безработиц</w:t>
      </w:r>
      <w:r w:rsidR="00395E43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недостатками района.</w:t>
      </w:r>
    </w:p>
    <w:p w:rsidR="009623E2" w:rsidRPr="00557C81" w:rsidRDefault="009623E2" w:rsidP="00CB57B0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экономического и социального развития муниципального района является обеспечение качества жизни населения на основе сбалансированного роста экономики, формирования развитой социальной сферы, эффективно</w:t>
      </w:r>
      <w:r w:rsidR="00395E43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самоуправления, использование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потенциальных возможностей территории.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9904F1" w:rsidRPr="00557C81" w:rsidRDefault="009904F1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Экономическое развитие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Развитие малого и среднего предпринимательства</w:t>
      </w:r>
    </w:p>
    <w:p w:rsidR="009F49A5" w:rsidRPr="00557C81" w:rsidRDefault="009F49A5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1B01AB" w:rsidRPr="00C95F88" w:rsidRDefault="001B01AB" w:rsidP="001B01AB">
      <w:pPr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сектором экономики района является потребительский рынок, </w:t>
      </w:r>
      <w:r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представляющий собой разветвленную сеть предприятий торговли, общественного питания и сферы услуг. Сфера потребления - это, своего рода, индикатор благополучия населения.</w:t>
      </w:r>
    </w:p>
    <w:p w:rsidR="00C95F88" w:rsidRPr="00C95F88" w:rsidRDefault="00C95F88" w:rsidP="00C95F8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C95F88">
        <w:rPr>
          <w:sz w:val="28"/>
          <w:szCs w:val="28"/>
        </w:rPr>
        <w:t>По состоянию на 01 января 2026 года на территории Темкинского округа в сфере розничной торговли действует 49 объектов торговой сети и  1 еженедельная ярмарка на муниципальном земельном участке (в том числе: продовольственных – 29, непродовольственных – 20, из них: стационарных объектов - 42 единицы, в том числе продовольственных – 24, непродовольственных – 18,  не стационарных объектов - 7 единиц, в том числе: продовольственных – 5, непродовольственных – 2, 8 объект</w:t>
      </w:r>
      <w:r w:rsidR="008C01A5">
        <w:rPr>
          <w:sz w:val="28"/>
          <w:szCs w:val="28"/>
        </w:rPr>
        <w:t>ов</w:t>
      </w:r>
      <w:r w:rsidRPr="00C95F88">
        <w:rPr>
          <w:sz w:val="28"/>
          <w:szCs w:val="28"/>
        </w:rPr>
        <w:t xml:space="preserve"> общественного питания (в том числе 2 кафе, 6 столовых закрытого типа), </w:t>
      </w:r>
      <w:r w:rsidR="008C01A5">
        <w:rPr>
          <w:sz w:val="28"/>
          <w:szCs w:val="28"/>
        </w:rPr>
        <w:t>7</w:t>
      </w:r>
      <w:r w:rsidRPr="00C95F88">
        <w:rPr>
          <w:sz w:val="28"/>
          <w:szCs w:val="28"/>
        </w:rPr>
        <w:t xml:space="preserve"> объектов бытового обслуживания (2 по ремонту и техобслуживанию автотранспортных средств, 4 по услугам парикмахерских, 1 по услугам бань и душей). Общая торговая площадь составляет 3026,5 кв.м.</w:t>
      </w:r>
    </w:p>
    <w:p w:rsidR="001B01AB" w:rsidRPr="00C95F88" w:rsidRDefault="001B01AB" w:rsidP="008C01A5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C95F88">
        <w:rPr>
          <w:sz w:val="28"/>
          <w:szCs w:val="28"/>
        </w:rPr>
        <w:t>Объем розничного товарооборота за 20</w:t>
      </w:r>
      <w:r w:rsidR="00A102F8" w:rsidRPr="00C95F88">
        <w:rPr>
          <w:sz w:val="28"/>
          <w:szCs w:val="28"/>
        </w:rPr>
        <w:t>2</w:t>
      </w:r>
      <w:r w:rsidR="00B33EEB" w:rsidRPr="00C95F88">
        <w:rPr>
          <w:sz w:val="28"/>
          <w:szCs w:val="28"/>
        </w:rPr>
        <w:t>5</w:t>
      </w:r>
      <w:r w:rsidRPr="00C95F88">
        <w:rPr>
          <w:sz w:val="28"/>
          <w:szCs w:val="28"/>
        </w:rPr>
        <w:t xml:space="preserve"> год по всем каналам реализации составил </w:t>
      </w:r>
      <w:r w:rsidR="007A422B" w:rsidRPr="00C95F88">
        <w:rPr>
          <w:sz w:val="28"/>
          <w:szCs w:val="28"/>
        </w:rPr>
        <w:t>4</w:t>
      </w:r>
      <w:r w:rsidR="00695C78" w:rsidRPr="00C95F88">
        <w:rPr>
          <w:sz w:val="28"/>
          <w:szCs w:val="28"/>
        </w:rPr>
        <w:t>9</w:t>
      </w:r>
      <w:r w:rsidR="007A422B" w:rsidRPr="00C95F88">
        <w:rPr>
          <w:sz w:val="28"/>
          <w:szCs w:val="28"/>
        </w:rPr>
        <w:t>5,</w:t>
      </w:r>
      <w:r w:rsidR="00695C78" w:rsidRPr="00C95F88">
        <w:rPr>
          <w:sz w:val="28"/>
          <w:szCs w:val="28"/>
        </w:rPr>
        <w:t>5</w:t>
      </w:r>
      <w:r w:rsidRPr="00C95F88">
        <w:rPr>
          <w:sz w:val="28"/>
          <w:szCs w:val="28"/>
        </w:rPr>
        <w:t xml:space="preserve"> млн. руб.  (</w:t>
      </w:r>
      <w:r w:rsidR="00695C78" w:rsidRPr="00C95F88">
        <w:rPr>
          <w:sz w:val="28"/>
          <w:szCs w:val="28"/>
        </w:rPr>
        <w:t>104,3</w:t>
      </w:r>
      <w:r w:rsidRPr="00C95F88">
        <w:rPr>
          <w:sz w:val="28"/>
          <w:szCs w:val="28"/>
        </w:rPr>
        <w:t xml:space="preserve"> % к  соответствующему периоду 20</w:t>
      </w:r>
      <w:r w:rsidR="00643436" w:rsidRPr="00C95F88">
        <w:rPr>
          <w:sz w:val="28"/>
          <w:szCs w:val="28"/>
        </w:rPr>
        <w:t>2</w:t>
      </w:r>
      <w:r w:rsidR="00695C78" w:rsidRPr="00C95F88">
        <w:rPr>
          <w:sz w:val="28"/>
          <w:szCs w:val="28"/>
        </w:rPr>
        <w:t>4</w:t>
      </w:r>
      <w:r w:rsidRPr="00C95F88">
        <w:rPr>
          <w:sz w:val="28"/>
          <w:szCs w:val="28"/>
        </w:rPr>
        <w:t xml:space="preserve"> года в действующих ценах).</w:t>
      </w:r>
    </w:p>
    <w:p w:rsidR="001B01AB" w:rsidRPr="00557C81" w:rsidRDefault="001B01AB" w:rsidP="001B01AB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 20</w:t>
      </w:r>
      <w:r w:rsidR="003973AA"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C78"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  оборот общественного питания составил </w:t>
      </w:r>
      <w:r w:rsidR="00695C78"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3,066</w:t>
      </w:r>
      <w:r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504D2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111,9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соответствующему уровню   прошлого года в сопоставимых ценах.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состоянию на 01.01.202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района функционирует 8 объектов общественного питания на 3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3 посадочных мест.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услуги населению оказывают 7 индивидуальных предпринимателей.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платных услуг, предоставленных населению, за  202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  составил  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13,2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млн.  руб. (11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соответствующему периоду прошлого года). Населению </w:t>
      </w:r>
    </w:p>
    <w:p w:rsidR="00BC3DEA" w:rsidRPr="00557C81" w:rsidRDefault="00BC3DEA" w:rsidP="00BC3DE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3 вида бытовых услуг (услуги бань и душей, парикмахера, ремонт и техническое обслуживание автотранспортных средств).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районе зарегистрировано 1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 из них 4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  и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предпринимателей.</w:t>
      </w:r>
    </w:p>
    <w:p w:rsidR="00BC3DEA" w:rsidRPr="00557C81" w:rsidRDefault="00BC3DEA" w:rsidP="00BC3DE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субъектов малого и среднего предпринимательства в расчете на 10 ты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человек населения составило 387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единиц.</w:t>
      </w:r>
    </w:p>
    <w:p w:rsidR="00BC3DEA" w:rsidRPr="00557C81" w:rsidRDefault="00BC3DEA" w:rsidP="00BC3D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 численность работников – 4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557C81">
        <w:rPr>
          <w:rFonts w:ascii="Times New Roman" w:hAnsi="Times New Roman" w:cs="Times New Roman"/>
          <w:sz w:val="28"/>
          <w:szCs w:val="28"/>
        </w:rPr>
        <w:t xml:space="preserve">оля среднесписочной численности работников малых и средних предприятий в среднесписочной численности работников всех предприятий и организаций составила </w:t>
      </w:r>
      <w:r w:rsidR="00B33EEB">
        <w:rPr>
          <w:rFonts w:ascii="Times New Roman" w:hAnsi="Times New Roman" w:cs="Times New Roman"/>
          <w:sz w:val="28"/>
          <w:szCs w:val="28"/>
        </w:rPr>
        <w:t>4</w:t>
      </w:r>
      <w:r w:rsidRPr="00557C81">
        <w:rPr>
          <w:rFonts w:ascii="Times New Roman" w:hAnsi="Times New Roman" w:cs="Times New Roman"/>
          <w:sz w:val="28"/>
          <w:szCs w:val="28"/>
        </w:rPr>
        <w:t xml:space="preserve">5 %. 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поддержки и развития малого предпринимательства в районе разработана муниципальная программа «</w:t>
      </w:r>
      <w:r w:rsidRPr="00557C81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муниципального образования «Темкинский муниципальный округ» Смоленской области»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свою работу Координационный Совет по развитию малого бизнеса. 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регулярно размещается информация о видах поддержки и законодательной базе в сфере малого бизнеса на официальном сайте Администрации муниципального образования.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202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муниципальной программы 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8A32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 получили грантовую поддержку по программе «Первый старт» в размере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2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каждый. Всего получено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 </w:t>
      </w:r>
    </w:p>
    <w:p w:rsidR="00BC3DEA" w:rsidRPr="00557C81" w:rsidRDefault="00BC3DEA" w:rsidP="00BC3DEA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Ведется реестр субъектов малого и среднего предпринимательства - получателей муниципальной поддержки.       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предоставления малому бизнесу муниципального имущества постановлением Администрации муниципального образования утвержден  </w:t>
      </w:r>
      <w:hyperlink r:id="rId7" w:history="1">
        <w:r w:rsidRPr="00557C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557C81">
        <w:rPr>
          <w:rFonts w:ascii="Times New Roman" w:hAnsi="Times New Roman" w:cs="Times New Roman"/>
          <w:sz w:val="28"/>
          <w:szCs w:val="28"/>
        </w:rPr>
        <w:t xml:space="preserve"> формирования, ведения, ежегодного дополнения  и опубликования Перечня муниципального имущества муниципального образования «Темкинский муниципальный округ» Смоленской области, предназначенного для предоставления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 сформирован перечень муниципального имущества, обеспечен свободный и постоянный доступ субъектов малого и среднего предпринимательства к данному перечню путем размещения его на официальном сайте Администрации муниципального района</w:t>
      </w:r>
      <w:r w:rsidRPr="00557C81">
        <w:rPr>
          <w:rFonts w:ascii="Arial" w:eastAsia="Times New Roman" w:hAnsi="Arial" w:cs="Arial"/>
          <w:sz w:val="21"/>
          <w:szCs w:val="21"/>
          <w:lang w:eastAsia="ru-RU"/>
        </w:rPr>
        <w:t xml:space="preserve">.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перечень ежегодно дополняется муниципальным имуществом.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благоприятной среды для ведения бизнеса </w:t>
      </w:r>
      <w:r w:rsidRPr="00557C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субъекте разработаны меры господдержки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предложены представителям малого и среднего предпринимательства.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85384A" w:rsidRDefault="0085384A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Улучшение инвестиционной привлекательности</w:t>
      </w:r>
    </w:p>
    <w:p w:rsidR="009F49A5" w:rsidRPr="00557C81" w:rsidRDefault="009F49A5" w:rsidP="00C1738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8C01A5" w:rsidRPr="008C01A5" w:rsidRDefault="008C01A5" w:rsidP="008C01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01A5">
        <w:rPr>
          <w:rFonts w:ascii="Times New Roman" w:hAnsi="Times New Roman" w:cs="Times New Roman"/>
          <w:sz w:val="28"/>
          <w:szCs w:val="28"/>
        </w:rPr>
        <w:t xml:space="preserve">Объем инвестиций за счет всех источников финансирования в экономику округа  по полному кругу организаций (по сведениям отчетов организаций муниципального образования) в  2025 году составил 68232,0 тыс. рублей,  из него инвестиции в основной организаций, не относящихся к субъектам малого предпринимательства (по крупным и средним организациям) – 63597,0 тыс. рублей или 113,5% к  уровню соответствующего периода прошлого года (за соответствующий период 2024 года объем инвестиций составил 50958,0 </w:t>
      </w:r>
      <w:r w:rsidRPr="008C0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A5">
        <w:rPr>
          <w:rFonts w:ascii="Times New Roman" w:hAnsi="Times New Roman" w:cs="Times New Roman"/>
          <w:sz w:val="28"/>
          <w:szCs w:val="28"/>
        </w:rPr>
        <w:t xml:space="preserve">тыс. рублей), из них:  собственные средства предприятий – 22701,0 тыс. рублей, за счет привлеченных средств – 40896,0 тыс. рублей, из них бюджетные средства – </w:t>
      </w:r>
      <w:r w:rsidRPr="008C01A5">
        <w:rPr>
          <w:rFonts w:ascii="Times New Roman" w:hAnsi="Times New Roman" w:cs="Times New Roman"/>
          <w:bCs/>
          <w:sz w:val="28"/>
          <w:szCs w:val="28"/>
        </w:rPr>
        <w:t xml:space="preserve">39123,0  </w:t>
      </w:r>
      <w:r w:rsidRPr="008C01A5">
        <w:rPr>
          <w:rFonts w:ascii="Times New Roman" w:hAnsi="Times New Roman" w:cs="Times New Roman"/>
          <w:sz w:val="28"/>
          <w:szCs w:val="28"/>
        </w:rPr>
        <w:t>тыс. рублей.</w:t>
      </w:r>
    </w:p>
    <w:p w:rsidR="00EF6F68" w:rsidRPr="00557C81" w:rsidRDefault="00E557D8" w:rsidP="00A463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A4633D" w:rsidRPr="00557C81">
        <w:t xml:space="preserve"> </w:t>
      </w:r>
      <w:r w:rsidR="00A4633D" w:rsidRPr="00557C81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(за исключением бюджетных средств) в расчете на 1 жителя составил </w:t>
      </w:r>
      <w:r w:rsidR="008C01A5">
        <w:rPr>
          <w:rFonts w:ascii="Times New Roman" w:hAnsi="Times New Roman" w:cs="Times New Roman"/>
          <w:sz w:val="28"/>
          <w:szCs w:val="28"/>
        </w:rPr>
        <w:t>6106</w:t>
      </w:r>
      <w:r w:rsidR="00A4633D" w:rsidRPr="00557C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39D6" w:rsidRPr="00557C81" w:rsidRDefault="009904F1" w:rsidP="00341B5F">
      <w:pPr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привлечение  внешних  и внутренних инвесторов,  создание новых производств на территории </w:t>
      </w:r>
      <w:r w:rsidR="008C0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DA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располагает возможностями для привлечения инвестиций, имеются в наличии инвестиционные площадки с развитой инженерной инфраструктурой для размещения промышленных объектов. Администрацией  муниципального </w:t>
      </w:r>
      <w:r w:rsidR="009439D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размещена на официальном сайте   информация о мерах государственной (областной) поддержки, направленных на привлечение инвесторов и создание благоприятной среды для развития бизнеса    в </w:t>
      </w:r>
      <w:r w:rsidR="008C0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  Разработан</w:t>
      </w:r>
      <w:r w:rsidR="005E005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B9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взаимодействия Администрации муниципального образования «Темкинский </w:t>
      </w:r>
      <w:r w:rsidR="00E557D8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DC6B9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с субъектами инвестиционной деятельности по сопровождению инвестиционных проектов на территории муниципального образования  «Темкинский </w:t>
      </w:r>
      <w:r w:rsidR="00E557D8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DC6B9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и </w:t>
      </w:r>
      <w:r w:rsidR="005E005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инвестиционной деятельности на территории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05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«Темкинский </w:t>
      </w:r>
      <w:r w:rsidR="00E557D8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5E005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области.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проблема привлечения инвесторов в </w:t>
      </w:r>
      <w:r w:rsidR="008C0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удаленность от областного центра.</w:t>
      </w:r>
    </w:p>
    <w:p w:rsidR="00EF6F68" w:rsidRPr="00557C81" w:rsidRDefault="009904F1" w:rsidP="00EF6F6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непроизводственной сфере  </w:t>
      </w:r>
      <w:r w:rsidR="00C17385"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инвестиции </w:t>
      </w:r>
      <w:r w:rsidR="00E6646E"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</w:t>
      </w:r>
      <w:r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направлены </w:t>
      </w:r>
      <w:r w:rsidR="0000463E"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r w:rsidR="008C01A5" w:rsidRPr="008C01A5">
        <w:rPr>
          <w:rFonts w:ascii="Times New Roman" w:hAnsi="Times New Roman" w:cs="Times New Roman"/>
          <w:sz w:val="28"/>
          <w:szCs w:val="28"/>
        </w:rPr>
        <w:t>строительство станции обезжелезивая на ул. Лядное в с.Темкино Темкинского района Смоленской области, стоимость 13 471,0 рублей, установлены детская игровая площадка по ул. Советская стоимостью  2 172,0 тыс. рублей, детская игровая площадка в д. Бекрино, ул. Центральная – 400,0 тыс. рублей и стена памяти кассетного типа (сборная)  стоимостью  417,0 тыс. рублей, деревянная зимняя горка - 491,00 тыс. рублей, навесы (3 шт) – 336,0 тыс.рублей,  фонтаны с комплектацией – 508,0 тыс. рублей, декоративные конструкции деревьев – 715,0 тыс. рублей, приобретен</w:t>
      </w:r>
      <w:r w:rsidR="00591EE3">
        <w:rPr>
          <w:rFonts w:ascii="Times New Roman" w:hAnsi="Times New Roman" w:cs="Times New Roman"/>
          <w:sz w:val="28"/>
          <w:szCs w:val="28"/>
        </w:rPr>
        <w:t>а</w:t>
      </w:r>
      <w:r w:rsidR="008C01A5" w:rsidRPr="008C01A5">
        <w:rPr>
          <w:rFonts w:ascii="Times New Roman" w:hAnsi="Times New Roman" w:cs="Times New Roman"/>
          <w:sz w:val="28"/>
          <w:szCs w:val="28"/>
        </w:rPr>
        <w:t xml:space="preserve"> скамья бульварная БС-6 с монтажом -  22,0 тыс. рублей</w:t>
      </w:r>
      <w:r w:rsidR="008C01A5">
        <w:rPr>
          <w:rFonts w:ascii="Times New Roman" w:hAnsi="Times New Roman" w:cs="Times New Roman"/>
          <w:sz w:val="28"/>
          <w:szCs w:val="28"/>
        </w:rPr>
        <w:t xml:space="preserve">. </w:t>
      </w:r>
      <w:r w:rsidR="00EF6F68" w:rsidRPr="008C01A5">
        <w:rPr>
          <w:rFonts w:ascii="Times New Roman" w:hAnsi="Times New Roman" w:cs="Times New Roman"/>
          <w:sz w:val="28"/>
          <w:szCs w:val="28"/>
        </w:rPr>
        <w:t xml:space="preserve">МБОУ </w:t>
      </w:r>
      <w:r w:rsidR="00D55E15" w:rsidRPr="008C01A5">
        <w:rPr>
          <w:rFonts w:ascii="Times New Roman" w:hAnsi="Times New Roman" w:cs="Times New Roman"/>
          <w:sz w:val="28"/>
          <w:szCs w:val="28"/>
        </w:rPr>
        <w:t>Темкинская СШ</w:t>
      </w:r>
      <w:r w:rsidR="00EF6F68" w:rsidRPr="008C01A5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F6F68" w:rsidRPr="00557C81">
        <w:rPr>
          <w:rFonts w:ascii="Times New Roman" w:hAnsi="Times New Roman" w:cs="Times New Roman"/>
          <w:sz w:val="28"/>
          <w:szCs w:val="28"/>
        </w:rPr>
        <w:t xml:space="preserve"> федерального проекта «Современная школа» нац. проекта «Образование»</w:t>
      </w:r>
      <w:r w:rsidR="00D55E15" w:rsidRPr="00557C81">
        <w:rPr>
          <w:rFonts w:ascii="Times New Roman" w:hAnsi="Times New Roman" w:cs="Times New Roman"/>
          <w:sz w:val="28"/>
          <w:szCs w:val="28"/>
        </w:rPr>
        <w:t xml:space="preserve"> для организации учебно-исследовательской, научно-практической, творческой деятельности, занятий физической культуры и спортом в образовательных </w:t>
      </w:r>
      <w:r w:rsidR="008C01A5" w:rsidRPr="00591EE3">
        <w:rPr>
          <w:rFonts w:ascii="Times New Roman" w:hAnsi="Times New Roman" w:cs="Times New Roman"/>
          <w:sz w:val="28"/>
          <w:szCs w:val="28"/>
        </w:rPr>
        <w:t>учреждениях округа</w:t>
      </w:r>
      <w:r w:rsidR="00D55E15" w:rsidRPr="00591EE3">
        <w:rPr>
          <w:rFonts w:ascii="Times New Roman" w:hAnsi="Times New Roman" w:cs="Times New Roman"/>
          <w:sz w:val="28"/>
          <w:szCs w:val="28"/>
        </w:rPr>
        <w:t xml:space="preserve"> </w:t>
      </w:r>
      <w:r w:rsidR="00EF6F68" w:rsidRPr="00591EE3">
        <w:rPr>
          <w:rFonts w:ascii="Times New Roman" w:hAnsi="Times New Roman" w:cs="Times New Roman"/>
          <w:sz w:val="28"/>
          <w:szCs w:val="28"/>
        </w:rPr>
        <w:t xml:space="preserve"> приобретено оборудование на общую сумму </w:t>
      </w:r>
      <w:r w:rsidR="00591E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91EE3" w:rsidRPr="00591EE3">
        <w:rPr>
          <w:rFonts w:ascii="Times New Roman" w:hAnsi="Times New Roman" w:cs="Times New Roman"/>
          <w:sz w:val="28"/>
          <w:szCs w:val="28"/>
        </w:rPr>
        <w:t>3 905,0</w:t>
      </w:r>
      <w:r w:rsidR="00591EE3" w:rsidRPr="0095740D">
        <w:rPr>
          <w:sz w:val="28"/>
          <w:szCs w:val="28"/>
        </w:rPr>
        <w:t xml:space="preserve"> </w:t>
      </w:r>
      <w:r w:rsidR="00EF6F68" w:rsidRPr="00557C81">
        <w:rPr>
          <w:rFonts w:ascii="Times New Roman" w:hAnsi="Times New Roman" w:cs="Times New Roman"/>
          <w:sz w:val="28"/>
          <w:szCs w:val="28"/>
        </w:rPr>
        <w:t xml:space="preserve">тыс.рублей. </w:t>
      </w:r>
    </w:p>
    <w:p w:rsidR="009904F1" w:rsidRPr="00557C81" w:rsidRDefault="00AC7F5B" w:rsidP="00AC7F5B">
      <w:pPr>
        <w:shd w:val="clear" w:color="auto" w:fill="FFFFFF"/>
        <w:ind w:firstLine="28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C81">
        <w:rPr>
          <w:rFonts w:ascii="Times New Roman" w:hAnsi="Times New Roman" w:cs="Times New Roman"/>
        </w:rPr>
        <w:lastRenderedPageBreak/>
        <w:t xml:space="preserve">        </w:t>
      </w:r>
      <w:r w:rsidR="00493976" w:rsidRPr="00557C81">
        <w:rPr>
          <w:rFonts w:ascii="Times New Roman" w:hAnsi="Times New Roman" w:cs="Times New Roman"/>
        </w:rPr>
        <w:t>Д</w:t>
      </w:r>
      <w:r w:rsidR="0049397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земельных участков, являющихся объектами налогообложения, продолжает </w:t>
      </w:r>
      <w:r w:rsidR="0000463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увеличиваться</w:t>
      </w:r>
      <w:r w:rsidR="0049397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</w:t>
      </w:r>
      <w:r w:rsidR="0049397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63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2640A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9904F1" w:rsidRPr="00557C81" w:rsidRDefault="00191A96" w:rsidP="00191A96">
      <w:pPr>
        <w:shd w:val="clear" w:color="auto" w:fill="FFFFFF"/>
        <w:ind w:firstLine="28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34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условий по развитию строительства  </w:t>
      </w:r>
      <w:r w:rsidR="003D7B77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неиспользуемых земельных участков, которые впоследствии могут быть использованы  под инвестиционные площадки и предложены инвесторам.</w:t>
      </w:r>
    </w:p>
    <w:p w:rsidR="009904F1" w:rsidRPr="00557C81" w:rsidRDefault="009904F1" w:rsidP="009904F1">
      <w:p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904F1" w:rsidRPr="00557C81" w:rsidRDefault="009904F1" w:rsidP="009F49A5">
      <w:pPr>
        <w:shd w:val="clear" w:color="auto" w:fill="FFFFFF"/>
        <w:spacing w:after="12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Сельское хозяйство</w:t>
      </w:r>
    </w:p>
    <w:p w:rsidR="00591EE3" w:rsidRPr="00962F9A" w:rsidRDefault="00591EE3" w:rsidP="00591E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2F9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«Темкинский </w:t>
      </w:r>
      <w:r w:rsidR="0085384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62F9A">
        <w:rPr>
          <w:rFonts w:ascii="Times New Roman" w:hAnsi="Times New Roman" w:cs="Times New Roman"/>
          <w:sz w:val="28"/>
          <w:szCs w:val="28"/>
        </w:rPr>
        <w:t>» Смоленской области в 2025 году осуществляли сельскохоз</w:t>
      </w:r>
      <w:r w:rsidR="0085384A">
        <w:rPr>
          <w:rFonts w:ascii="Times New Roman" w:hAnsi="Times New Roman" w:cs="Times New Roman"/>
          <w:sz w:val="28"/>
          <w:szCs w:val="28"/>
        </w:rPr>
        <w:t xml:space="preserve">яйственную деятельность </w:t>
      </w:r>
      <w:r w:rsidRPr="00962F9A">
        <w:rPr>
          <w:rFonts w:ascii="Times New Roman" w:hAnsi="Times New Roman" w:cs="Times New Roman"/>
          <w:sz w:val="28"/>
          <w:szCs w:val="28"/>
        </w:rPr>
        <w:t>3сельскохозяйственных предприятия, один индивидуальный предприниматель, 1 крестьянское (фермерское) хозяйств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2F9A">
        <w:rPr>
          <w:rFonts w:ascii="Times New Roman" w:hAnsi="Times New Roman" w:cs="Times New Roman"/>
          <w:sz w:val="28"/>
          <w:szCs w:val="28"/>
        </w:rPr>
        <w:t xml:space="preserve"> и 1804 личных подсобных хозяйства населения.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В 2025 году посевная площадь всего по </w:t>
      </w:r>
      <w:r w:rsidR="0085384A">
        <w:rPr>
          <w:color w:val="000000"/>
          <w:sz w:val="28"/>
          <w:szCs w:val="28"/>
        </w:rPr>
        <w:t>округу</w:t>
      </w:r>
      <w:r w:rsidRPr="00962F9A">
        <w:rPr>
          <w:color w:val="000000"/>
          <w:sz w:val="28"/>
          <w:szCs w:val="28"/>
        </w:rPr>
        <w:t xml:space="preserve"> составила 4057 га или 129,6%  к 2024 году, в том числе: в сельхозпредприятиях – 3209 га или 142,8% к 2024 году, в хозяйствах населения –205 га или 98,9% к 2024 году.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Посевная площадь зерновых и зернобобовых культур всего по </w:t>
      </w:r>
      <w:r w:rsidR="0085384A">
        <w:rPr>
          <w:color w:val="000000"/>
          <w:sz w:val="28"/>
          <w:szCs w:val="28"/>
        </w:rPr>
        <w:t>округу</w:t>
      </w:r>
      <w:r w:rsidRPr="00962F9A">
        <w:rPr>
          <w:color w:val="000000"/>
          <w:sz w:val="28"/>
          <w:szCs w:val="28"/>
        </w:rPr>
        <w:t xml:space="preserve"> в 2025 году составила 902га или 115,2% к 2024 году, в том числе: в сельхозпредприятиях – 242 га или186,2% к 2024 году, в крестьянских (фермерских) хозяйствах и индивидуальных предпринимателей – 593 га или 101,4 % к 2024 году, в хозяйствах населения – 67 га или 98,5% к 2024 году.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Посевная площадь картофеля в 2025 году в целом по району составила 110 га или  99,1 % к 2024 году, производство картофеля осуществлялось в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>хозяйствах населения.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Посевная площадь овощей (закрытый и открытый грунт) </w:t>
      </w:r>
      <w:r w:rsidR="0085384A">
        <w:rPr>
          <w:color w:val="000000"/>
          <w:sz w:val="28"/>
          <w:szCs w:val="28"/>
        </w:rPr>
        <w:t>всего</w:t>
      </w:r>
      <w:r w:rsidRPr="00962F9A">
        <w:rPr>
          <w:color w:val="000000"/>
          <w:sz w:val="28"/>
          <w:szCs w:val="28"/>
        </w:rPr>
        <w:t xml:space="preserve"> в 2025 году составила 18га  или 100,0 % к 2024 году, производство овощей осуществлялось только в хозяйствах населения.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962F9A">
        <w:rPr>
          <w:color w:val="000000" w:themeColor="text1"/>
          <w:sz w:val="28"/>
          <w:szCs w:val="28"/>
        </w:rPr>
        <w:t xml:space="preserve">В 2025 году производство зерна (в весе после доработки) в целом по </w:t>
      </w:r>
      <w:r w:rsidR="0085384A">
        <w:rPr>
          <w:color w:val="000000" w:themeColor="text1"/>
          <w:sz w:val="28"/>
          <w:szCs w:val="28"/>
        </w:rPr>
        <w:t>округу</w:t>
      </w:r>
      <w:r w:rsidRPr="00962F9A">
        <w:rPr>
          <w:color w:val="000000" w:themeColor="text1"/>
          <w:sz w:val="28"/>
          <w:szCs w:val="28"/>
        </w:rPr>
        <w:t xml:space="preserve"> составило 635,8 тонн или 135,3% к 2024 году. Урожайность зерновых составила 9,5 ц/га, что на 1,1 ц/га больше уровня 2024 года.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962F9A">
        <w:rPr>
          <w:color w:val="000000" w:themeColor="text1"/>
          <w:sz w:val="28"/>
          <w:szCs w:val="28"/>
        </w:rPr>
        <w:t>В сельхозпредприятиях  производство зерна в 2025 году составило 227 тонн, что в 5,7 раз больше к 2024 году, урожайность составила 10,4 ц/га, что на 5,4ц/га больше чем в 2024 году.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962F9A">
        <w:rPr>
          <w:color w:val="000000" w:themeColor="text1"/>
          <w:sz w:val="28"/>
          <w:szCs w:val="28"/>
        </w:rPr>
        <w:t>Производство картофеля</w:t>
      </w:r>
      <w:r>
        <w:rPr>
          <w:color w:val="000000" w:themeColor="text1"/>
          <w:sz w:val="28"/>
          <w:szCs w:val="28"/>
        </w:rPr>
        <w:t xml:space="preserve"> </w:t>
      </w:r>
      <w:r w:rsidRPr="00962F9A">
        <w:rPr>
          <w:color w:val="000000" w:themeColor="text1"/>
          <w:sz w:val="28"/>
          <w:szCs w:val="28"/>
        </w:rPr>
        <w:t>в 2025 году составило 1230,6тонн или 114,9 % к 2024 года. Урожайность картофеля составила 111,9 ц/га, что больше уровня 2024 года на 15,1 ц/га.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962F9A">
        <w:rPr>
          <w:color w:val="000000" w:themeColor="text1"/>
          <w:sz w:val="28"/>
          <w:szCs w:val="28"/>
        </w:rPr>
        <w:t xml:space="preserve"> Производство овощей по </w:t>
      </w:r>
      <w:r w:rsidR="0085384A">
        <w:rPr>
          <w:color w:val="000000" w:themeColor="text1"/>
          <w:sz w:val="28"/>
          <w:szCs w:val="28"/>
        </w:rPr>
        <w:t>округу</w:t>
      </w:r>
      <w:r w:rsidRPr="00962F9A">
        <w:rPr>
          <w:color w:val="000000" w:themeColor="text1"/>
          <w:sz w:val="28"/>
          <w:szCs w:val="28"/>
        </w:rPr>
        <w:t xml:space="preserve"> (открытый и закрытый грунт) в 2025 году составило 326,4 тонны или 91,9 % к 2024 году. Урожайность овощей по </w:t>
      </w:r>
      <w:r w:rsidR="0085384A">
        <w:rPr>
          <w:color w:val="000000" w:themeColor="text1"/>
          <w:sz w:val="28"/>
          <w:szCs w:val="28"/>
        </w:rPr>
        <w:t>округу</w:t>
      </w:r>
      <w:r w:rsidRPr="00962F9A">
        <w:rPr>
          <w:color w:val="000000" w:themeColor="text1"/>
          <w:sz w:val="28"/>
          <w:szCs w:val="28"/>
        </w:rPr>
        <w:t xml:space="preserve"> в 2025 году составила 180,3 ц/га, что меньше уровня 2024 года на 15,9 ц/га.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На 1 января 2026 года поголовье крупного рогатого скота (далее КРС) во всех категориях хозяйств </w:t>
      </w:r>
      <w:r w:rsidR="0085384A">
        <w:rPr>
          <w:color w:val="000000"/>
          <w:sz w:val="28"/>
          <w:szCs w:val="28"/>
        </w:rPr>
        <w:t>округа</w:t>
      </w:r>
      <w:r w:rsidRPr="00962F9A">
        <w:rPr>
          <w:color w:val="000000"/>
          <w:sz w:val="28"/>
          <w:szCs w:val="28"/>
        </w:rPr>
        <w:t xml:space="preserve"> составило 144головы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>(уменьшилось по сравнению с прошлым годом на 7 голов), в том числе поголовье коров составило82 головы (уменьшилось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 xml:space="preserve">на 6 голов), из них: в сельхозпредприятиях поголовье КРС составило 43 голов (увеличилось по сравнению с прошлым годом на 3 головы), коров – 22 головы (осталось на уровне 2024 года), в хозяйствах населения поголовье КРС </w:t>
      </w:r>
      <w:r w:rsidRPr="00962F9A">
        <w:rPr>
          <w:color w:val="000000"/>
          <w:sz w:val="28"/>
          <w:szCs w:val="28"/>
        </w:rPr>
        <w:lastRenderedPageBreak/>
        <w:t>составило 101 голов</w:t>
      </w:r>
      <w:r w:rsidR="0085384A">
        <w:rPr>
          <w:color w:val="000000"/>
          <w:sz w:val="28"/>
          <w:szCs w:val="28"/>
        </w:rPr>
        <w:t>у</w:t>
      </w:r>
      <w:r w:rsidRPr="00962F9A">
        <w:rPr>
          <w:color w:val="000000"/>
          <w:sz w:val="28"/>
          <w:szCs w:val="28"/>
        </w:rPr>
        <w:t xml:space="preserve"> (уменьшилось на 10голов), в том числе коров – 60 голов (уменьшилось на 6 голов).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Производство мяса всеми категориями хозяйств в 2025 году составило 105,2 тонны, в том числе: сельхозпредприятиями – 0,4 тонны, населением – 104,8 тонн.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Валовой надой молока по </w:t>
      </w:r>
      <w:r w:rsidR="000B43A3">
        <w:rPr>
          <w:color w:val="000000"/>
          <w:sz w:val="28"/>
          <w:szCs w:val="28"/>
        </w:rPr>
        <w:t>округу</w:t>
      </w:r>
      <w:r w:rsidRPr="00962F9A">
        <w:rPr>
          <w:color w:val="000000"/>
          <w:sz w:val="28"/>
          <w:szCs w:val="28"/>
        </w:rPr>
        <w:t xml:space="preserve"> в 2025 году составил 383,4 тонны или 82,5% к 2024 года, производство молока осуществлялось только в хозяйствах населения.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Производство яиц в 2025 году хозяйствами населения –632тыс. штук или 81,0%  к 2024 году.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По итогам 2025 года из 3 сельскохозяйственных товаропроизводителей 2 сработало с убытком,  в том числе: СПК «Замыцкое» (- 125,0 тыс. руб.), ООО «АгроГрад «Рязаново» ( - 26 887тыс.руб.),с прибылью сработало одно предприятие  СПК «Бекрино» (+25,0 тыс.руб.).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Доля прибыльных сельскохозяйственных организаций, в общем, их числе за отчетный период составила 33,3%.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sz w:val="28"/>
          <w:szCs w:val="28"/>
        </w:rPr>
      </w:pPr>
      <w:r w:rsidRPr="00962F9A">
        <w:rPr>
          <w:sz w:val="28"/>
          <w:szCs w:val="28"/>
        </w:rPr>
        <w:t>Выручка в сельскохозяйственных предприятиях района в 2025 году составила  8400 тыс. руб. (2024 год 3700 тыс. руб.) Выручка от реализации продукции собственного производства составила 8400 тыс. руб. (2024 год 3 700 тыс. руб.), себестоимость составила 6 706тыс. руб. (2024 год 2 672 тыс. руб.). В целом по сельскохозяйственным организациям в 2025 году получен убыток в сумме 26 987,0 тыс. руб. (2024 год убыток</w:t>
      </w:r>
      <w:r>
        <w:rPr>
          <w:sz w:val="28"/>
          <w:szCs w:val="28"/>
        </w:rPr>
        <w:t xml:space="preserve"> </w:t>
      </w:r>
      <w:r w:rsidRPr="00962F9A">
        <w:rPr>
          <w:sz w:val="28"/>
          <w:szCs w:val="28"/>
        </w:rPr>
        <w:t>10 962,0 тыс. руб.</w:t>
      </w:r>
      <w:r>
        <w:rPr>
          <w:sz w:val="28"/>
          <w:szCs w:val="28"/>
        </w:rPr>
        <w:t>).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sz w:val="28"/>
          <w:szCs w:val="28"/>
        </w:rPr>
      </w:pPr>
      <w:r w:rsidRPr="00962F9A">
        <w:rPr>
          <w:sz w:val="28"/>
          <w:szCs w:val="28"/>
        </w:rPr>
        <w:t xml:space="preserve">В 2025 году от реализации зерна в количестве 886,9 тонн получена выручка  1 139,0 тыс. руб. (2024 год 137,0 тонн, выручка 1 590 тыс. руб.), себестоимость составила 1 042,0 тыс. руб. (2024 год 1 351,0 тыс. руб.). 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Среднегодовая численность работников в сельскохозяйственных организациях района за 2025 год составила 17 человек, что на 2 человека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>больше</w:t>
      </w:r>
      <w:r>
        <w:rPr>
          <w:color w:val="000000"/>
          <w:sz w:val="28"/>
          <w:szCs w:val="28"/>
        </w:rPr>
        <w:t xml:space="preserve">, </w:t>
      </w:r>
      <w:r w:rsidRPr="00962F9A">
        <w:rPr>
          <w:color w:val="000000"/>
          <w:sz w:val="28"/>
          <w:szCs w:val="28"/>
        </w:rPr>
        <w:t>чем в 2024 году, среднемесячная заработная плата труда одного работника составила 57 760 рублей, что на 27 377рублей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>больше</w:t>
      </w:r>
      <w:r>
        <w:rPr>
          <w:color w:val="000000"/>
          <w:sz w:val="28"/>
          <w:szCs w:val="28"/>
        </w:rPr>
        <w:t>,</w:t>
      </w:r>
      <w:r w:rsidRPr="00962F9A">
        <w:rPr>
          <w:color w:val="000000"/>
          <w:sz w:val="28"/>
          <w:szCs w:val="28"/>
        </w:rPr>
        <w:t xml:space="preserve"> чем в 2024 году.</w:t>
      </w:r>
    </w:p>
    <w:p w:rsidR="00591EE3" w:rsidRPr="00962F9A" w:rsidRDefault="00591EE3" w:rsidP="00591EE3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962F9A">
        <w:rPr>
          <w:sz w:val="28"/>
          <w:szCs w:val="28"/>
        </w:rPr>
        <w:t>Также от полученного в 2025 году урожая под яровой сев зерновых культур на 2026 год засыпан семенной фонд 65тн. Кондиционность семенного фонда составила 100%- сохранен уровень 2025 года.</w:t>
      </w:r>
    </w:p>
    <w:p w:rsidR="00591EE3" w:rsidRPr="00AC4126" w:rsidRDefault="00591EE3" w:rsidP="00591EE3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962F9A">
        <w:rPr>
          <w:sz w:val="28"/>
          <w:szCs w:val="28"/>
        </w:rPr>
        <w:t>На период зимовки скота 2025-2026гг. в хозяйствах, имеющих поголовье сельскохозяйственных животных было заготовлено 346 тонн сена и 86 тонн сенажа, что составило 187 тонна кормовых единиц, а в расчете на одну условную голову 53,3 центнера кормовых единиц, что на 13,3 центнера кормовых единиц больше</w:t>
      </w:r>
      <w:r>
        <w:rPr>
          <w:sz w:val="28"/>
          <w:szCs w:val="28"/>
        </w:rPr>
        <w:t xml:space="preserve">, </w:t>
      </w:r>
      <w:r w:rsidRPr="00962F9A">
        <w:rPr>
          <w:sz w:val="28"/>
          <w:szCs w:val="28"/>
        </w:rPr>
        <w:t>чем в зимовку 2024-2025 гг.</w:t>
      </w:r>
    </w:p>
    <w:p w:rsidR="00F867C0" w:rsidRPr="00557C81" w:rsidRDefault="00F867C0" w:rsidP="00E557D8">
      <w:pPr>
        <w:rPr>
          <w:rFonts w:ascii="Times New Roman" w:hAnsi="Times New Roman" w:cs="Times New Roman"/>
          <w:sz w:val="28"/>
          <w:szCs w:val="28"/>
        </w:rPr>
      </w:pP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Дорожное хозяйство и транспорт</w:t>
      </w:r>
    </w:p>
    <w:p w:rsidR="00372D71" w:rsidRPr="00557C81" w:rsidRDefault="00372D71" w:rsidP="00372D7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7D1055" w:rsidRPr="00557C81" w:rsidRDefault="007D1055" w:rsidP="007D1055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автомобильных дорог общего пользования определяется территориальная целостность и единство экономического пространства.</w:t>
      </w:r>
    </w:p>
    <w:p w:rsidR="007D1055" w:rsidRPr="00557C81" w:rsidRDefault="007D1055" w:rsidP="007D1055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lastRenderedPageBreak/>
        <w:t>На сегодняшний день содержание и развитие автомобильных дорог в соответствии с потребностями рыночной экономики, а также потребностями населения в автомобильных перевозках является одной из важнейших задач, стоящих перед органами мастного самоуправления.</w:t>
      </w:r>
    </w:p>
    <w:p w:rsidR="007D1055" w:rsidRPr="00557C81" w:rsidRDefault="007D1055" w:rsidP="007D1055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В муниципальном образовании «Темкинский муниципальный округ» Смоленской области протяженность автомобильных дорог общего пользования составляет 897,0 км, в том числе: местного значения – 688,5 км, регионального значения – 45,88 км, межмуниципального значения – 182,05 км. Муниципальная маршрутная сеть включает в себя 3 внутри муниципальных маршрута. Из общей протяженности автомобильных дорог, дорог с капитальным типом покрытия – 149,07 км, грунтовых дорог – 563,47 км, гравийным покрытием – 184,46 км, так же имеется 10 автодорожных мостов, из них 8 – железобетонных. </w:t>
      </w:r>
    </w:p>
    <w:p w:rsidR="007D1055" w:rsidRPr="0085384A" w:rsidRDefault="007D1055" w:rsidP="007D1055">
      <w:pPr>
        <w:rPr>
          <w:rFonts w:ascii="Times New Roman" w:hAnsi="Times New Roman" w:cs="Times New Roman"/>
          <w:sz w:val="28"/>
          <w:szCs w:val="28"/>
        </w:rPr>
      </w:pPr>
      <w:r w:rsidRPr="0085384A">
        <w:rPr>
          <w:rFonts w:ascii="Times New Roman" w:hAnsi="Times New Roman" w:cs="Times New Roman"/>
          <w:sz w:val="28"/>
          <w:szCs w:val="28"/>
        </w:rPr>
        <w:t xml:space="preserve">26 дорог общего пользования,  протяженностью 227,43 км, обслуживаются </w:t>
      </w:r>
      <w:r w:rsidR="0085384A" w:rsidRPr="0085384A">
        <w:rPr>
          <w:rFonts w:ascii="Times New Roman" w:hAnsi="Times New Roman" w:cs="Times New Roman"/>
          <w:sz w:val="28"/>
          <w:szCs w:val="28"/>
        </w:rPr>
        <w:t>Темкинским участком Вяземского филиала СОГБУ «Смоленскавтодор»</w:t>
      </w:r>
      <w:r w:rsidRPr="0085384A">
        <w:rPr>
          <w:rFonts w:ascii="Times New Roman" w:hAnsi="Times New Roman" w:cs="Times New Roman"/>
          <w:sz w:val="28"/>
          <w:szCs w:val="28"/>
        </w:rPr>
        <w:t xml:space="preserve">, из них с асфальтобетонным покрытием 145,97 км, с твердым  покрытием 53,36 км, грунтовым – 28,1 км. </w:t>
      </w:r>
    </w:p>
    <w:p w:rsidR="007D1055" w:rsidRPr="00557C81" w:rsidRDefault="00D2640A" w:rsidP="007D105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Доля п</w:t>
      </w:r>
      <w:r w:rsidR="007D105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автомобильных дорог общего пользования </w:t>
      </w:r>
      <w:r w:rsidR="007D105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значения, не отвечающих нормативным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общей протяженности </w:t>
      </w:r>
      <w:r w:rsidR="007D105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 общего пользования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61 %</w:t>
      </w:r>
      <w:r w:rsidR="007D105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1055" w:rsidRPr="00557C81" w:rsidRDefault="007D1055" w:rsidP="007D105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57C81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на реализацию программы было запланировано </w:t>
      </w:r>
      <w:r>
        <w:rPr>
          <w:sz w:val="28"/>
          <w:szCs w:val="28"/>
        </w:rPr>
        <w:t>40714,832</w:t>
      </w:r>
      <w:r w:rsidRPr="00557C81">
        <w:rPr>
          <w:sz w:val="28"/>
          <w:szCs w:val="28"/>
        </w:rPr>
        <w:t xml:space="preserve"> тыс. рублей, фактические расходы составили </w:t>
      </w:r>
      <w:r>
        <w:rPr>
          <w:sz w:val="28"/>
          <w:szCs w:val="28"/>
        </w:rPr>
        <w:t>35807,408</w:t>
      </w:r>
      <w:r w:rsidRPr="00557C81">
        <w:rPr>
          <w:sz w:val="28"/>
          <w:szCs w:val="28"/>
        </w:rPr>
        <w:t xml:space="preserve"> тыс. рублей.</w:t>
      </w:r>
    </w:p>
    <w:p w:rsidR="007D1055" w:rsidRPr="00557C81" w:rsidRDefault="007D1055" w:rsidP="007D105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Из общего объема, расходы на мероприятие «Создание условий для обеспечения транспортного обслуживания населения автомобильным транспортом внутри муниципальном сообщении на территории Темкинского </w:t>
      </w:r>
      <w:r w:rsidRPr="00557C81">
        <w:rPr>
          <w:color w:val="000000"/>
          <w:sz w:val="28"/>
          <w:szCs w:val="28"/>
        </w:rPr>
        <w:t>муниципального округа</w:t>
      </w:r>
      <w:r w:rsidRPr="00557C81">
        <w:rPr>
          <w:sz w:val="28"/>
          <w:szCs w:val="28"/>
        </w:rPr>
        <w:t xml:space="preserve"> составили 1</w:t>
      </w:r>
      <w:r>
        <w:rPr>
          <w:sz w:val="28"/>
          <w:szCs w:val="28"/>
        </w:rPr>
        <w:t>500</w:t>
      </w:r>
      <w:r w:rsidRPr="00557C81">
        <w:rPr>
          <w:sz w:val="28"/>
          <w:szCs w:val="28"/>
        </w:rPr>
        <w:t>,00 тыс. рублей. Денежные средства освоены полностью.</w:t>
      </w:r>
    </w:p>
    <w:p w:rsidR="007D1055" w:rsidRPr="00557C81" w:rsidRDefault="007D1055" w:rsidP="007D10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На мероприятие «Улучшение транспортно-эксплуатационных качеств автомобильных дорог общего пользования местного значения» запланировано </w:t>
      </w:r>
      <w:r>
        <w:rPr>
          <w:rFonts w:ascii="Times New Roman" w:hAnsi="Times New Roman" w:cs="Times New Roman"/>
          <w:sz w:val="28"/>
          <w:szCs w:val="28"/>
        </w:rPr>
        <w:t>39164,832</w:t>
      </w:r>
      <w:r w:rsidRPr="00557C81">
        <w:rPr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 xml:space="preserve">тыс. рублей, освоено </w:t>
      </w:r>
      <w:r>
        <w:rPr>
          <w:rFonts w:ascii="Times New Roman" w:hAnsi="Times New Roman" w:cs="Times New Roman"/>
          <w:sz w:val="28"/>
          <w:szCs w:val="28"/>
        </w:rPr>
        <w:t>34257</w:t>
      </w:r>
      <w:r w:rsidR="00221E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408</w:t>
      </w:r>
      <w:r w:rsidRPr="00557C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5713F" w:rsidRPr="00557C81" w:rsidRDefault="007D1055" w:rsidP="007D10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В рамках реализации основных мероприятий муниципальной программы «Развитие дорожно-транспортного комплекса муниципального образования</w:t>
      </w:r>
      <w:r w:rsidR="0085384A">
        <w:rPr>
          <w:rFonts w:ascii="Times New Roman" w:hAnsi="Times New Roman"/>
          <w:sz w:val="28"/>
          <w:szCs w:val="28"/>
        </w:rPr>
        <w:t xml:space="preserve">. </w:t>
      </w:r>
      <w:r w:rsidR="0065713F" w:rsidRPr="00557C81">
        <w:rPr>
          <w:rFonts w:ascii="Times New Roman" w:hAnsi="Times New Roman" w:cs="Times New Roman"/>
          <w:sz w:val="28"/>
          <w:szCs w:val="28"/>
        </w:rPr>
        <w:t xml:space="preserve">Для оптимальной организации пассажирских перевозок населения между населенными пунктами в границах муниципального образования «Темкинский муниципальный округ» Смоленской области разработана и утверждена районная маршрутная сеть пригородных пассажирских перевозок населения автомобильным транспортом общего пользования в муниципальном образовании «Темкинский муниципальный округ» Смоленской области, которая включает в себя 9 внутрирайонных маршрутов. Пригородные маршруты осуществляет неспециализированная организация МУП «Темкино </w:t>
      </w:r>
      <w:r w:rsidR="008A320E">
        <w:rPr>
          <w:rFonts w:ascii="Times New Roman" w:hAnsi="Times New Roman" w:cs="Times New Roman"/>
          <w:sz w:val="28"/>
          <w:szCs w:val="28"/>
        </w:rPr>
        <w:t xml:space="preserve">- </w:t>
      </w:r>
      <w:r w:rsidR="0065713F" w:rsidRPr="00557C81">
        <w:rPr>
          <w:rFonts w:ascii="Times New Roman" w:hAnsi="Times New Roman" w:cs="Times New Roman"/>
          <w:sz w:val="28"/>
          <w:szCs w:val="28"/>
        </w:rPr>
        <w:t>Коммунальное</w:t>
      </w:r>
      <w:r w:rsidR="008A320E">
        <w:rPr>
          <w:rFonts w:ascii="Times New Roman" w:hAnsi="Times New Roman" w:cs="Times New Roman"/>
          <w:sz w:val="28"/>
          <w:szCs w:val="28"/>
        </w:rPr>
        <w:t xml:space="preserve"> </w:t>
      </w:r>
      <w:r w:rsidR="0065713F" w:rsidRPr="00557C81">
        <w:rPr>
          <w:rFonts w:ascii="Times New Roman" w:hAnsi="Times New Roman" w:cs="Times New Roman"/>
          <w:sz w:val="28"/>
          <w:szCs w:val="28"/>
        </w:rPr>
        <w:t xml:space="preserve">хозяйство».  Автобусный парк, которого составляет 2 автобуса. </w:t>
      </w:r>
    </w:p>
    <w:p w:rsidR="0065713F" w:rsidRDefault="0065713F" w:rsidP="006571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Доля населения, проживающего в населенных пунктах, не имеющих регулярного автобусного и железнодорожного сообщения с административным центром муниципального образования «Темкинский </w:t>
      </w:r>
      <w:r w:rsidR="00782740" w:rsidRPr="00557C81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557C81">
        <w:rPr>
          <w:rFonts w:ascii="Times New Roman" w:hAnsi="Times New Roman" w:cs="Times New Roman"/>
          <w:sz w:val="28"/>
          <w:szCs w:val="28"/>
        </w:rPr>
        <w:t>» Смоленской области, в 202</w:t>
      </w:r>
      <w:r w:rsidR="00591EE3">
        <w:rPr>
          <w:rFonts w:ascii="Times New Roman" w:hAnsi="Times New Roman" w:cs="Times New Roman"/>
          <w:sz w:val="28"/>
          <w:szCs w:val="28"/>
        </w:rPr>
        <w:t>5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году составила 1</w:t>
      </w:r>
      <w:r w:rsidR="00782740" w:rsidRPr="00557C81">
        <w:rPr>
          <w:rFonts w:ascii="Times New Roman" w:hAnsi="Times New Roman" w:cs="Times New Roman"/>
          <w:sz w:val="28"/>
          <w:szCs w:val="28"/>
        </w:rPr>
        <w:t>6</w:t>
      </w:r>
      <w:r w:rsidRPr="00557C81">
        <w:rPr>
          <w:rFonts w:ascii="Times New Roman" w:hAnsi="Times New Roman" w:cs="Times New Roman"/>
          <w:sz w:val="28"/>
          <w:szCs w:val="28"/>
        </w:rPr>
        <w:t>,</w:t>
      </w:r>
      <w:r w:rsidR="00591EE3">
        <w:rPr>
          <w:rFonts w:ascii="Times New Roman" w:hAnsi="Times New Roman" w:cs="Times New Roman"/>
          <w:sz w:val="28"/>
          <w:szCs w:val="28"/>
        </w:rPr>
        <w:t>4</w:t>
      </w:r>
      <w:r w:rsidRPr="00557C81">
        <w:rPr>
          <w:rFonts w:ascii="Times New Roman" w:hAnsi="Times New Roman" w:cs="Times New Roman"/>
          <w:sz w:val="28"/>
          <w:szCs w:val="28"/>
        </w:rPr>
        <w:t xml:space="preserve"> % от общей численности населения </w:t>
      </w:r>
      <w:r w:rsidR="00591EE3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557C81">
        <w:rPr>
          <w:rFonts w:ascii="Times New Roman" w:hAnsi="Times New Roman" w:cs="Times New Roman"/>
          <w:sz w:val="28"/>
          <w:szCs w:val="28"/>
        </w:rPr>
        <w:t>. К 202</w:t>
      </w:r>
      <w:r w:rsidR="00591EE3">
        <w:rPr>
          <w:rFonts w:ascii="Times New Roman" w:hAnsi="Times New Roman" w:cs="Times New Roman"/>
          <w:sz w:val="28"/>
          <w:szCs w:val="28"/>
        </w:rPr>
        <w:t>8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году за счет уменьшения численности постоянного населения данный показатель останется на уровне отчетного года и составит 1</w:t>
      </w:r>
      <w:r w:rsidR="00782740" w:rsidRPr="00557C81">
        <w:rPr>
          <w:rFonts w:ascii="Times New Roman" w:hAnsi="Times New Roman" w:cs="Times New Roman"/>
          <w:sz w:val="28"/>
          <w:szCs w:val="28"/>
        </w:rPr>
        <w:t>5</w:t>
      </w:r>
      <w:r w:rsidRPr="00557C81">
        <w:rPr>
          <w:rFonts w:ascii="Times New Roman" w:hAnsi="Times New Roman" w:cs="Times New Roman"/>
          <w:sz w:val="28"/>
          <w:szCs w:val="28"/>
        </w:rPr>
        <w:t>,</w:t>
      </w:r>
      <w:r w:rsidR="00782740" w:rsidRPr="00557C81">
        <w:rPr>
          <w:rFonts w:ascii="Times New Roman" w:hAnsi="Times New Roman" w:cs="Times New Roman"/>
          <w:sz w:val="28"/>
          <w:szCs w:val="28"/>
        </w:rPr>
        <w:t>2</w:t>
      </w:r>
      <w:r w:rsidRPr="00557C81">
        <w:rPr>
          <w:rFonts w:ascii="Times New Roman" w:hAnsi="Times New Roman" w:cs="Times New Roman"/>
          <w:sz w:val="28"/>
          <w:szCs w:val="28"/>
        </w:rPr>
        <w:t xml:space="preserve"> %.  </w:t>
      </w:r>
    </w:p>
    <w:p w:rsidR="00221E6A" w:rsidRPr="00557C81" w:rsidRDefault="00221E6A" w:rsidP="0065713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03E45" w:rsidRPr="00557C81" w:rsidRDefault="00E03E45" w:rsidP="0085384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C81">
        <w:rPr>
          <w:rFonts w:ascii="Times New Roman" w:hAnsi="Times New Roman" w:cs="Times New Roman"/>
          <w:b/>
          <w:i/>
          <w:sz w:val="28"/>
          <w:szCs w:val="28"/>
        </w:rPr>
        <w:t>Дошкольное образование</w:t>
      </w:r>
    </w:p>
    <w:p w:rsidR="00476CF3" w:rsidRPr="003C7AF1" w:rsidRDefault="00476CF3" w:rsidP="00476CF3">
      <w:pPr>
        <w:rPr>
          <w:rFonts w:ascii="Times New Roman" w:hAnsi="Times New Roman" w:cs="Times New Roman"/>
          <w:sz w:val="28"/>
          <w:szCs w:val="28"/>
        </w:rPr>
      </w:pPr>
    </w:p>
    <w:p w:rsidR="00476CF3" w:rsidRDefault="00476CF3" w:rsidP="00476CF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7AF1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«Темкинский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C7AF1">
        <w:rPr>
          <w:rFonts w:ascii="Times New Roman" w:hAnsi="Times New Roman" w:cs="Times New Roman"/>
          <w:sz w:val="28"/>
          <w:szCs w:val="28"/>
        </w:rPr>
        <w:t>» Смоленской области  доля детей в возрасте от 1 до 6 лет, получающих дошкольную образовательную услугу  в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7AF1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3C7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7AF1">
        <w:rPr>
          <w:rFonts w:ascii="Times New Roman" w:hAnsi="Times New Roman" w:cs="Times New Roman"/>
          <w:sz w:val="28"/>
          <w:szCs w:val="28"/>
        </w:rPr>
        <w:t xml:space="preserve"> % (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3C7AF1">
        <w:rPr>
          <w:rFonts w:ascii="Times New Roman" w:hAnsi="Times New Roman" w:cs="Times New Roman"/>
          <w:sz w:val="28"/>
          <w:szCs w:val="28"/>
        </w:rPr>
        <w:t xml:space="preserve"> чел.),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7AF1">
        <w:rPr>
          <w:rFonts w:ascii="Times New Roman" w:hAnsi="Times New Roman" w:cs="Times New Roman"/>
          <w:sz w:val="28"/>
          <w:szCs w:val="28"/>
        </w:rPr>
        <w:t xml:space="preserve"> году планируется </w:t>
      </w: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3C7AF1">
        <w:rPr>
          <w:rFonts w:ascii="Times New Roman" w:hAnsi="Times New Roman" w:cs="Times New Roman"/>
          <w:sz w:val="28"/>
          <w:szCs w:val="28"/>
        </w:rPr>
        <w:t xml:space="preserve">доли детей до </w:t>
      </w:r>
      <w:r>
        <w:rPr>
          <w:rFonts w:ascii="Times New Roman" w:hAnsi="Times New Roman" w:cs="Times New Roman"/>
          <w:sz w:val="28"/>
          <w:szCs w:val="28"/>
        </w:rPr>
        <w:t>78,0</w:t>
      </w:r>
      <w:r w:rsidRPr="003C7AF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76CF3" w:rsidRPr="001F2EA0" w:rsidRDefault="00476CF3" w:rsidP="00476CF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F2EA0">
        <w:rPr>
          <w:rFonts w:ascii="Times New Roman" w:hAnsi="Times New Roman" w:cs="Times New Roman"/>
          <w:sz w:val="28"/>
          <w:szCs w:val="28"/>
        </w:rPr>
        <w:t xml:space="preserve">        На 1 января текущего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F2EA0">
        <w:rPr>
          <w:rFonts w:ascii="Times New Roman" w:hAnsi="Times New Roman" w:cs="Times New Roman"/>
          <w:sz w:val="28"/>
          <w:szCs w:val="28"/>
        </w:rPr>
        <w:t>функционирует 4 дошкольных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F2EA0">
        <w:rPr>
          <w:rFonts w:ascii="Times New Roman" w:hAnsi="Times New Roman" w:cs="Times New Roman"/>
          <w:sz w:val="28"/>
          <w:szCs w:val="28"/>
        </w:rPr>
        <w:t xml:space="preserve">, в том числе: при МБОУ «Темкинская СШ», «Бекринская ООШ»,  «Власовская ООШ», «Замыцкая ООШ» (в них воспитанников в 2025 году – 84).        </w:t>
      </w:r>
    </w:p>
    <w:p w:rsidR="00476CF3" w:rsidRPr="003C7AF1" w:rsidRDefault="00476CF3" w:rsidP="00476CF3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476CF3" w:rsidRPr="003C7AF1" w:rsidRDefault="00476CF3" w:rsidP="00476CF3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C7AF1">
        <w:rPr>
          <w:b/>
          <w:i/>
          <w:sz w:val="28"/>
          <w:szCs w:val="28"/>
        </w:rPr>
        <w:t>Общее и дополнительное образование</w:t>
      </w:r>
    </w:p>
    <w:p w:rsidR="00476CF3" w:rsidRPr="003C7AF1" w:rsidRDefault="00476CF3" w:rsidP="00476CF3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476CF3" w:rsidRDefault="00476CF3" w:rsidP="00476C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C7AF1">
        <w:rPr>
          <w:sz w:val="28"/>
          <w:szCs w:val="28"/>
        </w:rPr>
        <w:t>На конец 202</w:t>
      </w:r>
      <w:r>
        <w:rPr>
          <w:sz w:val="28"/>
          <w:szCs w:val="28"/>
        </w:rPr>
        <w:t>5</w:t>
      </w:r>
      <w:r w:rsidRPr="003C7AF1">
        <w:rPr>
          <w:sz w:val="28"/>
          <w:szCs w:val="28"/>
        </w:rPr>
        <w:t xml:space="preserve"> года функционировало </w:t>
      </w:r>
      <w:r>
        <w:rPr>
          <w:sz w:val="28"/>
          <w:szCs w:val="28"/>
        </w:rPr>
        <w:t>4</w:t>
      </w:r>
      <w:r w:rsidRPr="003C7AF1">
        <w:rPr>
          <w:sz w:val="28"/>
          <w:szCs w:val="28"/>
        </w:rPr>
        <w:t xml:space="preserve"> общеобразовательных учреждени</w:t>
      </w:r>
      <w:r>
        <w:rPr>
          <w:sz w:val="28"/>
          <w:szCs w:val="28"/>
        </w:rPr>
        <w:t>я</w:t>
      </w:r>
      <w:r w:rsidRPr="003C7AF1">
        <w:rPr>
          <w:sz w:val="28"/>
          <w:szCs w:val="28"/>
        </w:rPr>
        <w:t>, из них 1 - ср</w:t>
      </w:r>
      <w:r>
        <w:rPr>
          <w:sz w:val="28"/>
          <w:szCs w:val="28"/>
        </w:rPr>
        <w:t>едняя общеобразовательная школа (</w:t>
      </w:r>
      <w:r w:rsidRPr="003C7AF1">
        <w:rPr>
          <w:sz w:val="28"/>
          <w:szCs w:val="28"/>
        </w:rPr>
        <w:t>МБОУ «Темкинская СШ»</w:t>
      </w:r>
      <w:r>
        <w:rPr>
          <w:sz w:val="28"/>
          <w:szCs w:val="28"/>
        </w:rPr>
        <w:t>)</w:t>
      </w:r>
      <w:r w:rsidRPr="003C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C7AF1">
        <w:rPr>
          <w:sz w:val="28"/>
          <w:szCs w:val="28"/>
        </w:rPr>
        <w:t>и 3 основных общеобразовательных школ</w:t>
      </w:r>
      <w:r>
        <w:rPr>
          <w:sz w:val="28"/>
          <w:szCs w:val="28"/>
        </w:rPr>
        <w:t xml:space="preserve"> (МБОУ «</w:t>
      </w:r>
      <w:r w:rsidRPr="003C7AF1">
        <w:rPr>
          <w:sz w:val="28"/>
          <w:szCs w:val="28"/>
        </w:rPr>
        <w:t>Бекринская ООШ</w:t>
      </w:r>
      <w:r>
        <w:rPr>
          <w:sz w:val="28"/>
          <w:szCs w:val="28"/>
        </w:rPr>
        <w:t>»</w:t>
      </w:r>
      <w:r w:rsidRPr="003C7AF1">
        <w:rPr>
          <w:sz w:val="28"/>
          <w:szCs w:val="28"/>
        </w:rPr>
        <w:t xml:space="preserve">,  </w:t>
      </w:r>
      <w:r>
        <w:rPr>
          <w:sz w:val="28"/>
          <w:szCs w:val="28"/>
        </w:rPr>
        <w:t>МБОУ «</w:t>
      </w:r>
      <w:r w:rsidRPr="003C7AF1">
        <w:rPr>
          <w:sz w:val="28"/>
          <w:szCs w:val="28"/>
        </w:rPr>
        <w:t>Власовская ООШ</w:t>
      </w:r>
      <w:r>
        <w:rPr>
          <w:sz w:val="28"/>
          <w:szCs w:val="28"/>
        </w:rPr>
        <w:t>»</w:t>
      </w:r>
      <w:r w:rsidRPr="003C7AF1">
        <w:rPr>
          <w:sz w:val="28"/>
          <w:szCs w:val="28"/>
        </w:rPr>
        <w:t xml:space="preserve">, </w:t>
      </w:r>
      <w:r>
        <w:rPr>
          <w:sz w:val="28"/>
          <w:szCs w:val="28"/>
        </w:rPr>
        <w:t>МБОУ «</w:t>
      </w:r>
      <w:r w:rsidRPr="003C7AF1">
        <w:rPr>
          <w:sz w:val="28"/>
          <w:szCs w:val="28"/>
        </w:rPr>
        <w:t>Замыцкая ООШ</w:t>
      </w:r>
      <w:r>
        <w:rPr>
          <w:sz w:val="28"/>
          <w:szCs w:val="28"/>
        </w:rPr>
        <w:t>»)</w:t>
      </w:r>
      <w:r w:rsidRPr="003C7A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6827">
        <w:rPr>
          <w:sz w:val="28"/>
          <w:szCs w:val="28"/>
        </w:rPr>
        <w:t xml:space="preserve"> </w:t>
      </w:r>
    </w:p>
    <w:p w:rsidR="00476CF3" w:rsidRDefault="00476CF3" w:rsidP="00476C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C7AF1">
        <w:rPr>
          <w:sz w:val="28"/>
          <w:szCs w:val="28"/>
        </w:rPr>
        <w:t>На 01.01.202</w:t>
      </w:r>
      <w:r>
        <w:rPr>
          <w:sz w:val="28"/>
          <w:szCs w:val="28"/>
        </w:rPr>
        <w:t>6</w:t>
      </w:r>
      <w:r w:rsidRPr="003C7AF1">
        <w:rPr>
          <w:sz w:val="28"/>
          <w:szCs w:val="28"/>
        </w:rPr>
        <w:t xml:space="preserve"> года в 4</w:t>
      </w:r>
      <w:r>
        <w:rPr>
          <w:sz w:val="28"/>
          <w:szCs w:val="28"/>
        </w:rPr>
        <w:t>1</w:t>
      </w:r>
      <w:r w:rsidRPr="003C7AF1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е</w:t>
      </w:r>
      <w:r w:rsidRPr="003C7AF1">
        <w:rPr>
          <w:sz w:val="28"/>
          <w:szCs w:val="28"/>
        </w:rPr>
        <w:t>-комплект</w:t>
      </w:r>
      <w:r>
        <w:rPr>
          <w:sz w:val="28"/>
          <w:szCs w:val="28"/>
        </w:rPr>
        <w:t>е</w:t>
      </w:r>
      <w:r w:rsidRPr="003C7AF1">
        <w:rPr>
          <w:sz w:val="28"/>
          <w:szCs w:val="28"/>
        </w:rPr>
        <w:t xml:space="preserve"> обучалось 3</w:t>
      </w:r>
      <w:r>
        <w:rPr>
          <w:sz w:val="28"/>
          <w:szCs w:val="28"/>
        </w:rPr>
        <w:t>25</w:t>
      </w:r>
      <w:r w:rsidRPr="003C7AF1">
        <w:rPr>
          <w:sz w:val="28"/>
          <w:szCs w:val="28"/>
        </w:rPr>
        <w:t xml:space="preserve"> учеников. Из общей численности обучающихся доля детей </w:t>
      </w:r>
      <w:r>
        <w:rPr>
          <w:sz w:val="28"/>
          <w:szCs w:val="28"/>
        </w:rPr>
        <w:t xml:space="preserve"> </w:t>
      </w:r>
      <w:r w:rsidRPr="003C7AF1">
        <w:rPr>
          <w:sz w:val="28"/>
          <w:szCs w:val="28"/>
          <w:lang w:val="en-US"/>
        </w:rPr>
        <w:t>I</w:t>
      </w:r>
      <w:r w:rsidRPr="003C7AF1">
        <w:rPr>
          <w:sz w:val="28"/>
          <w:szCs w:val="28"/>
        </w:rPr>
        <w:t xml:space="preserve"> и  </w:t>
      </w:r>
      <w:r w:rsidRPr="003C7AF1">
        <w:rPr>
          <w:sz w:val="28"/>
          <w:szCs w:val="28"/>
          <w:lang w:val="en-US"/>
        </w:rPr>
        <w:t>II</w:t>
      </w:r>
      <w:r w:rsidRPr="003C7AF1">
        <w:rPr>
          <w:sz w:val="28"/>
          <w:szCs w:val="28"/>
        </w:rPr>
        <w:t xml:space="preserve"> групп здоровья в 202</w:t>
      </w:r>
      <w:r>
        <w:rPr>
          <w:sz w:val="28"/>
          <w:szCs w:val="28"/>
        </w:rPr>
        <w:t>5</w:t>
      </w:r>
      <w:r w:rsidRPr="003C7AF1">
        <w:rPr>
          <w:sz w:val="28"/>
          <w:szCs w:val="28"/>
        </w:rPr>
        <w:t xml:space="preserve"> году составляла  9</w:t>
      </w:r>
      <w:r>
        <w:rPr>
          <w:sz w:val="28"/>
          <w:szCs w:val="28"/>
        </w:rPr>
        <w:t>4</w:t>
      </w:r>
      <w:r w:rsidRPr="003C7AF1">
        <w:rPr>
          <w:sz w:val="28"/>
          <w:szCs w:val="28"/>
        </w:rPr>
        <w:t>%, к  202</w:t>
      </w:r>
      <w:r>
        <w:rPr>
          <w:sz w:val="28"/>
          <w:szCs w:val="28"/>
        </w:rPr>
        <w:t>8</w:t>
      </w:r>
      <w:r w:rsidRPr="003C7AF1">
        <w:rPr>
          <w:sz w:val="28"/>
          <w:szCs w:val="28"/>
        </w:rPr>
        <w:t xml:space="preserve"> году ожидается – 9</w:t>
      </w:r>
      <w:r>
        <w:rPr>
          <w:sz w:val="28"/>
          <w:szCs w:val="28"/>
        </w:rPr>
        <w:t>5</w:t>
      </w:r>
      <w:r w:rsidRPr="003C7AF1">
        <w:rPr>
          <w:sz w:val="28"/>
          <w:szCs w:val="28"/>
        </w:rPr>
        <w:t>%.</w:t>
      </w:r>
    </w:p>
    <w:p w:rsidR="00476CF3" w:rsidRPr="003C7AF1" w:rsidRDefault="00476CF3" w:rsidP="00476C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Все обучающиеся в муниципальных </w:t>
      </w:r>
      <w:r w:rsidRPr="003C7AF1">
        <w:rPr>
          <w:sz w:val="28"/>
          <w:szCs w:val="28"/>
        </w:rPr>
        <w:t>общеобразовательных учреждени</w:t>
      </w:r>
      <w:r>
        <w:rPr>
          <w:sz w:val="28"/>
          <w:szCs w:val="28"/>
        </w:rPr>
        <w:t xml:space="preserve">ях занимаются в первую смену, соответственно доля обучающихся в муниципальных </w:t>
      </w:r>
      <w:r w:rsidRPr="003C7AF1">
        <w:rPr>
          <w:sz w:val="28"/>
          <w:szCs w:val="28"/>
        </w:rPr>
        <w:t>общеобразовательных учреждени</w:t>
      </w:r>
      <w:r>
        <w:rPr>
          <w:sz w:val="28"/>
          <w:szCs w:val="28"/>
        </w:rPr>
        <w:t>ях занимающихся во вторую (третью) смену, в общей численности обучающихся в муниципальных общеобразовательных учреждениях за 2025 год составила 0%.</w:t>
      </w:r>
    </w:p>
    <w:p w:rsidR="00476CF3" w:rsidRDefault="00476CF3" w:rsidP="00476CF3">
      <w:pPr>
        <w:shd w:val="clear" w:color="auto" w:fill="FFFFFF"/>
        <w:spacing w:line="27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д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выпускников муниципальных общеобразовательных учреждений, не получивших аттестат о среднем общем образовании, в общей численности выпускников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выпускники успешно сдали экзамены и получили аттестаты  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 общем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CF3" w:rsidRPr="003C7AF1" w:rsidRDefault="00476CF3" w:rsidP="00476CF3">
      <w:pPr>
        <w:shd w:val="clear" w:color="auto" w:fill="FFFFFF"/>
        <w:spacing w:line="27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составила 100%. </w:t>
      </w:r>
    </w:p>
    <w:p w:rsidR="00476CF3" w:rsidRPr="003C7AF1" w:rsidRDefault="00476CF3" w:rsidP="00476CF3">
      <w:pPr>
        <w:shd w:val="clear" w:color="auto" w:fill="FFFFFF"/>
        <w:spacing w:line="27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апитальный ремонт крыши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221E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«Темкинская СШ» выполнен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476CF3" w:rsidRDefault="00476CF3" w:rsidP="00476CF3">
      <w:pPr>
        <w:pStyle w:val="a6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7AF1">
        <w:rPr>
          <w:sz w:val="28"/>
          <w:szCs w:val="28"/>
        </w:rPr>
        <w:t xml:space="preserve">На одного обучающегося в муниципальном общеобразовательном учреждении расходы бюджета муниципального образования в отчетном году составили - </w:t>
      </w:r>
      <w:r>
        <w:rPr>
          <w:sz w:val="28"/>
          <w:szCs w:val="28"/>
        </w:rPr>
        <w:t>69</w:t>
      </w:r>
      <w:r w:rsidRPr="003C7AF1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C7AF1">
        <w:rPr>
          <w:sz w:val="28"/>
          <w:szCs w:val="28"/>
        </w:rPr>
        <w:t xml:space="preserve">  тыс. рублей.</w:t>
      </w:r>
    </w:p>
    <w:p w:rsidR="00476CF3" w:rsidRDefault="00476CF3" w:rsidP="00476CF3">
      <w:pPr>
        <w:pStyle w:val="a6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7AF1">
        <w:rPr>
          <w:sz w:val="28"/>
          <w:szCs w:val="28"/>
        </w:rPr>
        <w:t>Доля детей в возрасте от 5 до 18 лет, получающих  услуги по дополнительному образованию в общей численности детей в 202</w:t>
      </w:r>
      <w:r>
        <w:rPr>
          <w:sz w:val="28"/>
          <w:szCs w:val="28"/>
        </w:rPr>
        <w:t>5</w:t>
      </w:r>
      <w:r w:rsidRPr="003C7AF1">
        <w:rPr>
          <w:sz w:val="28"/>
          <w:szCs w:val="28"/>
        </w:rPr>
        <w:t xml:space="preserve"> году составила </w:t>
      </w:r>
      <w:r>
        <w:rPr>
          <w:sz w:val="28"/>
          <w:szCs w:val="28"/>
        </w:rPr>
        <w:t>95</w:t>
      </w:r>
      <w:r w:rsidRPr="003C7AF1">
        <w:rPr>
          <w:sz w:val="28"/>
          <w:szCs w:val="28"/>
        </w:rPr>
        <w:t>,</w:t>
      </w:r>
      <w:r>
        <w:rPr>
          <w:sz w:val="28"/>
          <w:szCs w:val="28"/>
        </w:rPr>
        <w:t>22</w:t>
      </w:r>
      <w:r w:rsidRPr="003C7AF1">
        <w:rPr>
          <w:sz w:val="28"/>
          <w:szCs w:val="28"/>
        </w:rPr>
        <w:t xml:space="preserve"> %, </w:t>
      </w:r>
      <w:r>
        <w:rPr>
          <w:sz w:val="28"/>
          <w:szCs w:val="28"/>
        </w:rPr>
        <w:t xml:space="preserve">к </w:t>
      </w:r>
      <w:r w:rsidRPr="003C7AF1">
        <w:rPr>
          <w:sz w:val="28"/>
          <w:szCs w:val="28"/>
        </w:rPr>
        <w:t xml:space="preserve"> 202</w:t>
      </w:r>
      <w:r>
        <w:rPr>
          <w:sz w:val="28"/>
          <w:szCs w:val="28"/>
        </w:rPr>
        <w:t>8</w:t>
      </w:r>
      <w:r w:rsidRPr="003C7AF1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3C7AF1">
        <w:rPr>
          <w:sz w:val="28"/>
          <w:szCs w:val="28"/>
        </w:rPr>
        <w:t xml:space="preserve"> данный показатель планируется</w:t>
      </w:r>
      <w:r>
        <w:rPr>
          <w:sz w:val="28"/>
          <w:szCs w:val="28"/>
        </w:rPr>
        <w:t xml:space="preserve"> увеличить до</w:t>
      </w:r>
      <w:r w:rsidRPr="003C7AF1">
        <w:rPr>
          <w:sz w:val="28"/>
          <w:szCs w:val="28"/>
        </w:rPr>
        <w:t xml:space="preserve"> </w:t>
      </w:r>
      <w:r>
        <w:rPr>
          <w:sz w:val="28"/>
          <w:szCs w:val="28"/>
        </w:rPr>
        <w:t>98</w:t>
      </w:r>
      <w:r w:rsidRPr="003C7AF1">
        <w:rPr>
          <w:sz w:val="28"/>
          <w:szCs w:val="28"/>
        </w:rPr>
        <w:t>,</w:t>
      </w:r>
      <w:r>
        <w:rPr>
          <w:sz w:val="28"/>
          <w:szCs w:val="28"/>
        </w:rPr>
        <w:t>7.</w:t>
      </w:r>
      <w:r w:rsidRPr="003C7AF1">
        <w:rPr>
          <w:sz w:val="28"/>
          <w:szCs w:val="28"/>
        </w:rPr>
        <w:t xml:space="preserve"> </w:t>
      </w:r>
    </w:p>
    <w:p w:rsidR="00476CF3" w:rsidRPr="003C7AF1" w:rsidRDefault="00476CF3" w:rsidP="00476CF3">
      <w:pPr>
        <w:pStyle w:val="a6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</w:p>
    <w:p w:rsidR="0041721B" w:rsidRDefault="0041721B" w:rsidP="00E03E45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1385" w:rsidRPr="00557C81" w:rsidRDefault="00071385" w:rsidP="00E03E45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C81">
        <w:rPr>
          <w:rFonts w:ascii="Times New Roman" w:hAnsi="Times New Roman" w:cs="Times New Roman"/>
          <w:b/>
          <w:i/>
          <w:sz w:val="28"/>
          <w:szCs w:val="28"/>
        </w:rPr>
        <w:t>Культура</w:t>
      </w:r>
    </w:p>
    <w:p w:rsidR="005501DE" w:rsidRPr="00557C81" w:rsidRDefault="005501DE" w:rsidP="005501DE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5501DE" w:rsidRPr="00557C81" w:rsidRDefault="005501DE" w:rsidP="005501DE">
      <w:pPr>
        <w:shd w:val="clear" w:color="auto" w:fill="FFFFFF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Основными задачами в области культуры Администрация округа считает сохранение культурного потенциала и культурного наследия округа, развитие самодеятельного искусства, развитие и укрепление материально-технической базы отрасли.</w:t>
      </w:r>
    </w:p>
    <w:p w:rsidR="005501DE" w:rsidRPr="00557C81" w:rsidRDefault="005501DE" w:rsidP="005501DE">
      <w:pPr>
        <w:shd w:val="clear" w:color="auto" w:fill="FFFFFF"/>
        <w:spacing w:line="270" w:lineRule="atLeast"/>
        <w:ind w:firstLine="709"/>
        <w:rPr>
          <w:rFonts w:ascii="Times New Roman" w:hAnsi="Times New Roman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Вся культурно-массовая работа в учреждениях культуры округа направлена на организацию досуга всех возрастных групп населения.</w:t>
      </w:r>
    </w:p>
    <w:p w:rsidR="005501DE" w:rsidRPr="00557C81" w:rsidRDefault="005501DE" w:rsidP="005501DE">
      <w:pPr>
        <w:ind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557C81">
        <w:rPr>
          <w:rFonts w:ascii="Times New Roman" w:eastAsia="Calibri" w:hAnsi="Times New Roman"/>
          <w:color w:val="000000"/>
          <w:sz w:val="28"/>
          <w:szCs w:val="28"/>
        </w:rPr>
        <w:t>В состав сети учреждений культуры округа входит 3 учреждения:</w:t>
      </w:r>
    </w:p>
    <w:p w:rsidR="005501DE" w:rsidRPr="00557C81" w:rsidRDefault="005501DE" w:rsidP="005501DE">
      <w:pPr>
        <w:ind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557C81">
        <w:rPr>
          <w:rFonts w:ascii="Times New Roman" w:eastAsia="Calibri" w:hAnsi="Times New Roman"/>
          <w:color w:val="000000"/>
          <w:sz w:val="28"/>
          <w:szCs w:val="28"/>
        </w:rPr>
        <w:t>- МБУК «Централизованная клубная система» (объединяет в себе 9 сельских домов культуры);</w:t>
      </w:r>
    </w:p>
    <w:p w:rsidR="005501DE" w:rsidRPr="00557C81" w:rsidRDefault="005501DE" w:rsidP="005501DE">
      <w:pPr>
        <w:ind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557C81">
        <w:rPr>
          <w:rFonts w:ascii="Times New Roman" w:eastAsia="Calibri" w:hAnsi="Times New Roman"/>
          <w:color w:val="000000"/>
          <w:sz w:val="28"/>
          <w:szCs w:val="28"/>
        </w:rPr>
        <w:t>- МБУК «Темкинская ЦБС» (в состав входит 9 филиалов);</w:t>
      </w:r>
    </w:p>
    <w:p w:rsidR="005501DE" w:rsidRPr="00557C81" w:rsidRDefault="005501DE" w:rsidP="005501DE">
      <w:pPr>
        <w:ind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557C81">
        <w:rPr>
          <w:rFonts w:ascii="Times New Roman" w:eastAsia="Calibri" w:hAnsi="Times New Roman"/>
          <w:color w:val="000000"/>
          <w:sz w:val="28"/>
          <w:szCs w:val="28"/>
        </w:rPr>
        <w:t>- МБУДО «Темкинская детская музыкальная школа».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Также расположены 78 объектов культурного наследия, из них 11 – объекты культурного наследия муниципального значения.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Доля муниципальных учреждений культуры, здания которых находятся в аварийном состоянии или требуют капитального ремонта в общем количестве муниципальных учреждений культуры в отчетном году составила </w:t>
      </w:r>
      <w:r w:rsidR="00221E6A">
        <w:rPr>
          <w:sz w:val="28"/>
          <w:szCs w:val="28"/>
        </w:rPr>
        <w:t>12</w:t>
      </w:r>
      <w:r w:rsidRPr="00557C81">
        <w:rPr>
          <w:sz w:val="28"/>
          <w:szCs w:val="28"/>
        </w:rPr>
        <w:t xml:space="preserve"> %.</w:t>
      </w:r>
    </w:p>
    <w:p w:rsidR="005501DE" w:rsidRPr="00557C81" w:rsidRDefault="005501DE" w:rsidP="005501DE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обеспеченности учреждениями культуры в </w:t>
      </w:r>
      <w:r w:rsidRPr="00557C81">
        <w:rPr>
          <w:rFonts w:ascii="Times New Roman" w:hAnsi="Times New Roman"/>
          <w:sz w:val="28"/>
          <w:szCs w:val="28"/>
        </w:rPr>
        <w:t>округе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высокий. Обеспеченность клубами и учреждениями клубного типа от нормативной потребности составляет 100%, обеспеченность библиотеками – 100%. Парки культуры и отдыха в </w:t>
      </w:r>
      <w:r w:rsidRPr="00557C81">
        <w:rPr>
          <w:rFonts w:ascii="Times New Roman" w:hAnsi="Times New Roman"/>
          <w:sz w:val="28"/>
          <w:szCs w:val="28"/>
        </w:rPr>
        <w:t>округе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В клубных учреждениях округа созданы и работают 2</w:t>
      </w:r>
      <w:r>
        <w:rPr>
          <w:sz w:val="28"/>
          <w:szCs w:val="28"/>
        </w:rPr>
        <w:t>3</w:t>
      </w:r>
      <w:r w:rsidRPr="00557C81">
        <w:rPr>
          <w:sz w:val="28"/>
          <w:szCs w:val="28"/>
        </w:rPr>
        <w:t xml:space="preserve"> клубных формирований, охват населения округа в кружках самодеятельного творчества и клубах по интересам за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 составил </w:t>
      </w:r>
      <w:r>
        <w:rPr>
          <w:sz w:val="28"/>
          <w:szCs w:val="28"/>
        </w:rPr>
        <w:t>187</w:t>
      </w:r>
      <w:r w:rsidRPr="00557C81">
        <w:rPr>
          <w:sz w:val="28"/>
          <w:szCs w:val="28"/>
        </w:rPr>
        <w:t xml:space="preserve"> человека. 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557C81">
        <w:rPr>
          <w:sz w:val="28"/>
          <w:szCs w:val="28"/>
        </w:rPr>
        <w:t xml:space="preserve">За отчетный период в округе проведено </w:t>
      </w:r>
      <w:r>
        <w:rPr>
          <w:bCs/>
          <w:sz w:val="28"/>
          <w:szCs w:val="28"/>
        </w:rPr>
        <w:t>1558</w:t>
      </w:r>
      <w:r w:rsidRPr="00557C81">
        <w:rPr>
          <w:bCs/>
          <w:sz w:val="28"/>
          <w:szCs w:val="28"/>
        </w:rPr>
        <w:t xml:space="preserve"> мероприятий разного направления с участием </w:t>
      </w:r>
      <w:r>
        <w:rPr>
          <w:sz w:val="28"/>
          <w:szCs w:val="20"/>
        </w:rPr>
        <w:t>92745</w:t>
      </w:r>
      <w:r w:rsidRPr="00557C81">
        <w:rPr>
          <w:bCs/>
          <w:sz w:val="28"/>
          <w:szCs w:val="28"/>
        </w:rPr>
        <w:t xml:space="preserve"> человек.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Культурно - досуговая деятельность проводится в соответствии с запросами населения, наличием финансовых средств и возможностями работников учреждений культуры. Работники учреждений культуры используют различные формы мероприятий: концерты, вечера-встречи, массовые гуляния, театрализованные представления, конкурсные программы, шоу-программы, тематические вечера, вели кружковую работу.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Отделом по культуре, спорту и молодежной политике 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было проведено </w:t>
      </w:r>
      <w:r>
        <w:rPr>
          <w:sz w:val="28"/>
          <w:szCs w:val="28"/>
        </w:rPr>
        <w:t>86</w:t>
      </w:r>
      <w:r w:rsidR="00221E6A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>культурно-массовых мероприятия, в том числе мероприятия направленные на развитие гражданственности, духовно-нравственного и патриотического становления молодежи – это районные конкурсы, акции, посвященные памятным датам истории Темкинской земли.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С целью реализации задач по возрождению, сохранению и развитию на территории округа традиций народного творчества и культуры, поддержке талантливой молодежи в Темкинском округе проводятся мероприятия различной направленности. </w:t>
      </w:r>
    </w:p>
    <w:p w:rsidR="005501DE" w:rsidRPr="000F3BB4" w:rsidRDefault="005501DE" w:rsidP="005501D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селу Темкино исполнил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ся151 год. </w:t>
      </w:r>
      <w:r w:rsidRPr="000F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и ярким событием года по прежнему остается  межрегиональный фестиваль народного творчества «Глубинкою жива Россия». Он проводится уже 6-ой год. Свои выступления представляют коллективы и солисты со всей области. Это поистине  интересные, самобытные номера, что решает одну из важных целей – это сохранение и развитие народного творчества.  </w:t>
      </w:r>
    </w:p>
    <w:p w:rsidR="005501DE" w:rsidRPr="000F3BB4" w:rsidRDefault="005501DE" w:rsidP="005501DE">
      <w:pPr>
        <w:ind w:firstLine="567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объявлен</w:t>
      </w:r>
      <w:r w:rsidRPr="000F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защитника Отечества. По 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теме работа велась в течение</w:t>
      </w:r>
      <w:r w:rsidRPr="000F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года. В феврале состоялось торжественное открытие Года защитника Отечества в муниципальном округе. В марте информационный час по истории района. В апреле квест – игра по Городам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BB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героям. В мае в течении месяца проводились акции, агитбригады , информационные часы, концертные программы. В июне, в рамках акции «Зажги свою свечу», посвященной  началу Великой Отечественной войны 1041-1945 гг. провели интересную театральную постановку «Дети войны». В июле, в День семьи, любви и верности, чествовали семьи детей войны. В августе провели акцию «Ветеран рядом». В сентябре прошел большой фестиваль, посвященный М.В.Исаковскому  «А музы не молчат». В октябре организовывали просмотры художественных и документальных фильмов о Великой Отечественной войне. В ноябре прошел фестиваль детского творчества «Шире круг». В декабре состоялось концертная программа, посвященная закрытию Года защитника Отечества.</w:t>
      </w:r>
    </w:p>
    <w:p w:rsidR="005501DE" w:rsidRPr="00557C81" w:rsidRDefault="005501DE" w:rsidP="005501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Культурное наследие — важная часть жизни каждого народа, которое хранится веками. Россия является многонациональным государством. И у каждого из них своя культура, язык, обычаи и традиции. Это многообразие требует бережного и внимательного отношения.</w:t>
      </w:r>
    </w:p>
    <w:p w:rsidR="005501DE" w:rsidRPr="00557C81" w:rsidRDefault="005501DE" w:rsidP="005501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Одной из задач работников  домов культуры – это  развитие социальной активности и творческого потенциала личности, организации разнообразных форм досуга и отдыха, создание условий полной самореализации в творчестве. Одной из актуальных проблем деятельности учреждений на пути решения данной задачи, является организация досуга детей и подростков. Дети – наше будущее. И от того, как мы заложим в их души доброту, понимание, чуткость, нравственность и патриотические основы, зависит будущее нашей страны. Реализуя эти цели и задачи, были организованы и проведены мероприятия разного направления и жанра. </w:t>
      </w:r>
      <w:r w:rsidRPr="00557C81">
        <w:rPr>
          <w:rFonts w:ascii="Times New Roman" w:hAnsi="Times New Roman" w:cs="Times New Roman"/>
          <w:sz w:val="28"/>
          <w:szCs w:val="28"/>
        </w:rPr>
        <w:t>Несложно увлечь ребёнка, чем либо, трудно сохранить, поддержать и развить этот интерес. Детско-подростковый возраст хрупкий, ранимый, изменчивый, в этот период особенно важно правильно организовать свободное время ребёнка. Работники  домов культуры стремятся сочетать все формы и методы работы с целью массового привлечения ребят в мероприятиях в неурочное время, в летний период. Основными направлениями работы являются: нравственно-эстетическое воспитание, гражданско-патриотическое, профилактика асоциального поведения, спортивно-оздоровительное и организация досуга. Формы и методы работы разнообразны: массовые, групповые, индивидуальные. При организации мероприятий учитываются возрастные и индивидуальные особенности ребят.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общего количества культурно-массовых мероприятий всех форм, проведенных в течение года: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окружных - проведено 16 мероприятий разного направления. Охват участников и зрителей составило 5991 человек, окружных смотров, конкурсов по различным направлениям деятельности 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Была организована и проведена районная  молодежная игра КВН. Охват участников и зрителей составило 300 человек.  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Провели 4 фестиваля с охватом 1583 человека.  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общего количества культурно-массовых мероприятий всех форм, проведенных в течение года: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патриотическому воспитанию населения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проведено 186 мероприятий, 14578 зрителей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организации семейного досуга населения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проведено 73 мероприятий, 12600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пропаганде здорового образа жизни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50 мероприятий, 2666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правонарушений и правовому просвещению несовершеннолетних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30  мероприятий, 2331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сохранению межэтнических ценностей и традиций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49 мероприятий, 5002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зрителей.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работе с разными возрастными и социальными категориями населения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 детьми и подростками: 381 мероприятие, 22923 зрителя; 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 молодежью: 794 мероприятия, 14393 зрителя;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пожилыми и ветеранами: 65  мероприятий,  2391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работа велась согласно плану и выполнена в полном объеме. Игровые программы, спортивно- развлекательные игры на свежем воздухе. В течени</w:t>
      </w:r>
      <w:r w:rsidR="00221E6A"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летнего периода был организован просмотр мультипликационных фильмов. Проводились мастер-классы и многое другое. Дети и подростки активно привлекались и к непосредственному  участию в разных мероприятиях.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любимых праздников, конечно, является 1 июня – День защиты детей. Каждый год это яркое событие собирает сотни ребят разного возраста. И 2025 год не стал исключением. Были награждены дети в разных номинациях- «Отличник – 2025», «Спортивные достижения – 2025», «Юное дарование 2025», «Активный участник художественной самодеятельности». Представлена концертная программа с участием детей и подростков, яркие игровые площадки, театрализованное представление, мастер – классы, детская дискотека на открытой площадке, фестиваль красок.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 молодежи прошла зажигательная игра КВН. Молодежь проявили свою 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тивность, игра получилась поистине КВН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событием 2025 года стало присвоение звания молодежной вокальной группе «Пламя» - народный самодеятельный коллектив вокальная группа «Пламя». Это творчески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коллектив, талантливы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, яркий, без их выступлений не обходится ни одна программа.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являются активными участниками областных мероприятий. 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семьей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задачей данного направления является работа и поддержка семей детей СВО. Данной категории уделяется особое внимание. Приглашаем на все мероприятия в частном порядке. Отмечаем активных участников художественной самодеятельности. Для детей младшего возраста проводим игровые программы с аниматорами.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ярких событий является праздник День семьи, любви и верности 8 июля. В этот день особенно приятно видеть среди зрителей целые семьи. Для них работники культуры подготавливают интересные музыкальные номера, чествуют семьи – юбиляры. Проводят акции с посещением семей и вручением им памятных подарков. Так, для детей проводятся фольклорные мероприятия, где рассказывают об истории праздника, проводят народные обряды и игры, мастер- классы и многое другое.</w:t>
      </w:r>
    </w:p>
    <w:p w:rsidR="005501DE" w:rsidRPr="005418D2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больше набирает популяцию День отца. Проводятся семейные вечера отдыха, спортивные игровые забеги, концерты, где принимают участие дети вместе с родителями. Что особенно радует!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</w:t>
      </w: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абота с людьми старшего поколения</w:t>
      </w:r>
    </w:p>
    <w:p w:rsidR="005501DE" w:rsidRPr="005418D2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излюбленных форм работы с данной категорией населения – это проведение вечеров отдыха. Люди старшего поколения активно принимают в них участие.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организуются чаепитие, проводятся игры, конкурсы, мастер-классы и др. Участники театральных кружков показывают представления, что вызывает особый восторг  у пожилых людей. В октябре, в день пожилого человека организуются и проводятся более масштабные мероприятия, чествуем ветеранов труда, наиболее активных людей, участвующих в общественных мероприятиях. 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Патриотическое воспитание. Работа в рамках Года защитника Отечества.</w:t>
      </w:r>
    </w:p>
    <w:p w:rsidR="005501DE" w:rsidRPr="005418D2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Год защитника Отечества. Работа в данном направлении была особенно насыщена мероприятиями и их разнообразием. Проведено более 100 мероприятий разного жанра. Это тематические концерты, патриотические фестивали, познавательные программы, викторины, акции и др. Активно привлекались к  участию в мероприятиях дети, подростки, молодежь. Особым  вниманием пользуются  театральные постановки. Ведется совместная работа с общеобразовательными учреждениями. Постоянно проводятся информационные часы. Знакомим детей с героями – земляками. В выставочном зале в течении года оформляются  различные выставки.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Духовно - нравственное и эстетическое воспитание.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 нравственному и эстетическом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так уделяется особое внимание. В январе прошло театрализованное представление «Чудеса под старый Новый год». Февраль был насыщен патриотическими мероприятиями ( Митинг, посвященный Дню памяти о россиянах, исполнявших служебный долг за пределами Отечества, тематические концерты к открытию года защитника Отечества и к Дню защитника Отечества 23 февраля),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затрагивалась тема духовной нравственности. В марте подростки принимали участие в театрализованном представление на народных гуляньях «Широкая Масленица». В мае народный самодеятельный коллектив вокальная группа «Пламя» приняла участие в благотворительном концерте «Победы вечная весна» в г. Москва. В июне участники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клубных формирований приняли участие в концертных программа , посвященных Дню России. Театралы представили постановку «Дети войны» в день памяти и скорби. В сентябре в нашем округе прошел областной фестиваль – конкурс «Наша добрая Смоленщина», где так же приняли участие в двух возрастных категориях. Руководители клубных формирований подготовили выступления детей на митинге, посвященному освобождению Смоленщины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немецко- фашистских захватчиков. Становится доброй традицией проводить мероприятия, посвященные Дню отца. Дети и подростки особо активно принимают в них участие. И, конечно, не остаются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детей СВО.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Деятельность учреждений по сохранению </w:t>
      </w:r>
      <w:r w:rsidRPr="001B55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межэтнических ценностей и традиций.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все более яркими и интересными становятся мероприятия по сохранению традиционных ценностей и традиций. Организуются фольклорные праздники, детям рассказывают об их истории, проводят обряды, поют народные песни. 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Ярко и масштабно прошел фестиваль детского творчества «Шире круг», посвященный Дню национальных культур. Ребята читали стихи, представляли песни и обряды народов России. В завершении фестиваля все получили угощения в виде чаепития за круглым столом 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Профилактика </w:t>
      </w: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правонарушений и </w:t>
      </w: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асоциальных явлений в молодежной среде (борьба с наркоманией, алкоголизмом, табакокурением и преступностью)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текущий год в учреждениях культуры прошло 30 мероприятий с посещением 2331 человек. Особая категория населения – это дети и подростки. Им уделяется наибольшее внимание. В доступной форме рассказывают о вреде наркомании, алкоголизма, табакокурения. Представляют много видеоин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формации, проводят тесты, акции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памятки. Ребята рисуют плакаты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Одной любимых форм мероприятий – это спортивно- развлекательные забеги, Ноябрь насыщен мероприятиями к Дню правовой защиты детей. Это игровые программы для самых маленьких, семейные викторины по знанию прав и обязанностей детей. Беседы и активное привлечение самих детей к участию в данных мероприятий.</w:t>
      </w:r>
    </w:p>
    <w:p w:rsidR="005501DE" w:rsidRPr="009B7DFA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7D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Организация мероприятий в рамках проекта «Пушкинская карта»</w:t>
      </w:r>
    </w:p>
    <w:p w:rsidR="005501DE" w:rsidRPr="0003055A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проекте «Пушкинская карта» приняли участие 2 культурно-досуговых учреждения муниципального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"Темки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нский муниципальный округ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" Смоленской области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В 2025 году в 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амках проекта было проведено 31 мероприятие с числом зрителей  199 человек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редняя цена билета составила 87,5руб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Сумма выручки за 2025 год составила 17260 руб. </w:t>
      </w:r>
    </w:p>
    <w:p w:rsidR="005501DE" w:rsidRPr="00B42225" w:rsidRDefault="005501DE" w:rsidP="005501DE">
      <w:pPr>
        <w:ind w:firstLine="720"/>
        <w:rPr>
          <w:rFonts w:ascii="Times New Roman" w:hAnsi="Times New Roman"/>
          <w:sz w:val="28"/>
          <w:szCs w:val="28"/>
        </w:rPr>
      </w:pPr>
      <w:r w:rsidRPr="00B42225">
        <w:rPr>
          <w:rFonts w:ascii="Times New Roman" w:hAnsi="Times New Roman"/>
          <w:sz w:val="28"/>
          <w:szCs w:val="28"/>
        </w:rPr>
        <w:t>На территории Темкинского района действует МБУ ДО «Темкинская детская музыкальная школа». В 20</w:t>
      </w:r>
      <w:r>
        <w:rPr>
          <w:rFonts w:ascii="Times New Roman" w:hAnsi="Times New Roman"/>
          <w:sz w:val="28"/>
          <w:szCs w:val="28"/>
        </w:rPr>
        <w:t>24</w:t>
      </w:r>
      <w:r w:rsidRPr="00B4222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25</w:t>
      </w:r>
      <w:r w:rsidRPr="00B42225">
        <w:rPr>
          <w:rFonts w:ascii="Times New Roman" w:hAnsi="Times New Roman"/>
          <w:sz w:val="28"/>
          <w:szCs w:val="28"/>
        </w:rPr>
        <w:t xml:space="preserve"> учебном году в школе занимал</w:t>
      </w:r>
      <w:r>
        <w:rPr>
          <w:rFonts w:ascii="Times New Roman" w:hAnsi="Times New Roman"/>
          <w:sz w:val="28"/>
          <w:szCs w:val="28"/>
        </w:rPr>
        <w:t>ись11детей</w:t>
      </w:r>
      <w:r w:rsidRPr="00B4222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В</w:t>
      </w:r>
      <w:r w:rsidRPr="00B42225">
        <w:rPr>
          <w:rFonts w:ascii="Times New Roman" w:hAnsi="Times New Roman"/>
          <w:sz w:val="28"/>
          <w:szCs w:val="28"/>
        </w:rPr>
        <w:t xml:space="preserve"> МБУ ДО Темкинская ДМШ </w:t>
      </w:r>
      <w:r>
        <w:rPr>
          <w:rFonts w:ascii="Times New Roman" w:hAnsi="Times New Roman"/>
          <w:sz w:val="28"/>
          <w:szCs w:val="28"/>
        </w:rPr>
        <w:t xml:space="preserve">деятельность осуществляется </w:t>
      </w:r>
      <w:r w:rsidRPr="00B42225">
        <w:rPr>
          <w:rFonts w:ascii="Times New Roman" w:hAnsi="Times New Roman"/>
          <w:sz w:val="28"/>
          <w:szCs w:val="28"/>
        </w:rPr>
        <w:t xml:space="preserve">по следующим образовательным программам и специальностям художественно–эстетического направления: отделение инструментального исполнительства (фортепиано, аккордеон, баян), класс сольного пения. </w:t>
      </w:r>
    </w:p>
    <w:p w:rsidR="005501DE" w:rsidRPr="00B42225" w:rsidRDefault="005501DE" w:rsidP="005501DE">
      <w:pPr>
        <w:ind w:firstLine="720"/>
        <w:rPr>
          <w:rFonts w:ascii="Times New Roman" w:hAnsi="Times New Roman"/>
          <w:sz w:val="28"/>
          <w:szCs w:val="28"/>
        </w:rPr>
      </w:pPr>
      <w:r w:rsidRPr="00B42225">
        <w:rPr>
          <w:rFonts w:ascii="Times New Roman" w:hAnsi="Times New Roman"/>
          <w:sz w:val="28"/>
          <w:szCs w:val="28"/>
        </w:rPr>
        <w:t xml:space="preserve">МБУ ДО Темкинская ДМШ создает условия для обеспечения полноценной жизнедеятельности детей, их занятости во внеурочное время, для развития </w:t>
      </w:r>
      <w:r w:rsidRPr="00B42225">
        <w:rPr>
          <w:rFonts w:ascii="Times New Roman" w:hAnsi="Times New Roman"/>
          <w:sz w:val="28"/>
          <w:szCs w:val="28"/>
        </w:rPr>
        <w:lastRenderedPageBreak/>
        <w:t>творческого и интеллектуального потенциала обучающихся и формирования у молодого поколения нравственности и гражданственности.</w:t>
      </w:r>
    </w:p>
    <w:p w:rsidR="005501DE" w:rsidRDefault="005501DE" w:rsidP="005501DE">
      <w:pPr>
        <w:ind w:firstLine="720"/>
        <w:rPr>
          <w:rFonts w:ascii="Times New Roman" w:hAnsi="Times New Roman"/>
          <w:sz w:val="28"/>
          <w:szCs w:val="28"/>
        </w:rPr>
      </w:pPr>
      <w:r w:rsidRPr="00B42225">
        <w:rPr>
          <w:rFonts w:ascii="Times New Roman" w:hAnsi="Times New Roman"/>
          <w:sz w:val="28"/>
          <w:szCs w:val="28"/>
        </w:rPr>
        <w:t xml:space="preserve">С этой целью ведется постоянная работа по сохранению и увеличению количества отделений, повышается качество внеурочной работы с детьми. </w:t>
      </w:r>
    </w:p>
    <w:p w:rsidR="005501DE" w:rsidRDefault="005501DE" w:rsidP="005501D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МБУ ДО Темкинская ДМШ 2 педагога дополнительного образования: Суконченко Ирина Владимировна-директор/п.д.о., педнагрузка 22,5 часов,</w:t>
      </w:r>
    </w:p>
    <w:p w:rsidR="005501DE" w:rsidRDefault="005501DE" w:rsidP="005501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Прасолова Елизавета Андреевна-п.д.о., педнагрузка-20,5 часов.</w:t>
      </w:r>
    </w:p>
    <w:p w:rsidR="005501DE" w:rsidRDefault="005501DE" w:rsidP="005501DE">
      <w:pPr>
        <w:pStyle w:val="a6"/>
        <w:spacing w:before="0" w:beforeAutospacing="0" w:after="0" w:afterAutospacing="0"/>
        <w:ind w:firstLine="708"/>
        <w:jc w:val="center"/>
        <w:rPr>
          <w:b/>
          <w:i/>
          <w:sz w:val="28"/>
          <w:szCs w:val="28"/>
        </w:rPr>
      </w:pP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jc w:val="center"/>
        <w:rPr>
          <w:b/>
          <w:i/>
          <w:sz w:val="28"/>
          <w:szCs w:val="28"/>
        </w:rPr>
      </w:pPr>
      <w:r w:rsidRPr="00557C81">
        <w:rPr>
          <w:b/>
          <w:i/>
          <w:sz w:val="28"/>
          <w:szCs w:val="28"/>
        </w:rPr>
        <w:t>Физкультура и спорт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7C81">
        <w:rPr>
          <w:color w:val="000000"/>
          <w:sz w:val="28"/>
          <w:szCs w:val="28"/>
        </w:rPr>
        <w:t>На территории муниципального образования «Темкинский муниципальный округ» Смоленской области работает муниципальное бюджетное учреждение ФОК «Олимп». Основными задачами работы учреждения являются: развитие физической культуры и спорта на территории округа, организация физкультурно-оздоровительной работы с детьми и взрослым населением и осуществление подготовки спортивных команд.</w:t>
      </w:r>
    </w:p>
    <w:p w:rsidR="005501DE" w:rsidRPr="00557C81" w:rsidRDefault="005501DE" w:rsidP="005501DE">
      <w:pPr>
        <w:shd w:val="clear" w:color="auto" w:fill="FFFFFF"/>
        <w:spacing w:line="270" w:lineRule="atLeast"/>
        <w:ind w:firstLine="709"/>
        <w:rPr>
          <w:rFonts w:ascii="Times New Roman" w:hAnsi="Times New Roman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Численность регулярно занимающихся физической культурой и спортом за 202</w:t>
      </w:r>
      <w:r>
        <w:rPr>
          <w:rFonts w:ascii="Times New Roman" w:hAnsi="Times New Roman"/>
          <w:sz w:val="28"/>
          <w:szCs w:val="28"/>
        </w:rPr>
        <w:t>5</w:t>
      </w:r>
      <w:r w:rsidRPr="00557C81">
        <w:rPr>
          <w:rFonts w:ascii="Times New Roman" w:hAnsi="Times New Roman"/>
          <w:sz w:val="28"/>
          <w:szCs w:val="28"/>
        </w:rPr>
        <w:t xml:space="preserve"> год  составила 1</w:t>
      </w:r>
      <w:r>
        <w:rPr>
          <w:rFonts w:ascii="Times New Roman" w:hAnsi="Times New Roman"/>
          <w:sz w:val="28"/>
          <w:szCs w:val="28"/>
        </w:rPr>
        <w:t>680</w:t>
      </w:r>
      <w:r w:rsidRPr="00557C81">
        <w:rPr>
          <w:rFonts w:ascii="Times New Roman" w:hAnsi="Times New Roman"/>
          <w:sz w:val="28"/>
          <w:szCs w:val="28"/>
        </w:rPr>
        <w:t xml:space="preserve"> человек, из них в возрасте до 15 лет – </w:t>
      </w:r>
      <w:r>
        <w:rPr>
          <w:rFonts w:ascii="Times New Roman" w:hAnsi="Times New Roman"/>
          <w:sz w:val="28"/>
          <w:szCs w:val="28"/>
        </w:rPr>
        <w:t>420</w:t>
      </w:r>
      <w:r w:rsidRPr="00557C81">
        <w:rPr>
          <w:rFonts w:ascii="Times New Roman" w:hAnsi="Times New Roman"/>
          <w:sz w:val="28"/>
          <w:szCs w:val="28"/>
        </w:rPr>
        <w:t xml:space="preserve"> человек, в возрасте 16-29 лет – </w:t>
      </w:r>
      <w:r>
        <w:rPr>
          <w:rFonts w:ascii="Times New Roman" w:hAnsi="Times New Roman"/>
          <w:sz w:val="28"/>
          <w:szCs w:val="28"/>
        </w:rPr>
        <w:t>512</w:t>
      </w:r>
      <w:r w:rsidRPr="00557C81">
        <w:rPr>
          <w:rFonts w:ascii="Times New Roman" w:hAnsi="Times New Roman"/>
          <w:sz w:val="28"/>
          <w:szCs w:val="28"/>
        </w:rPr>
        <w:t xml:space="preserve"> человек, численность несовершеннолетних на постоянной основе посещающих спортивные кружки и секции -</w:t>
      </w:r>
      <w:r>
        <w:rPr>
          <w:rFonts w:ascii="Times New Roman" w:hAnsi="Times New Roman"/>
          <w:sz w:val="28"/>
          <w:szCs w:val="28"/>
        </w:rPr>
        <w:t>80</w:t>
      </w:r>
      <w:r w:rsidRPr="00557C81">
        <w:rPr>
          <w:rFonts w:ascii="Times New Roman" w:hAnsi="Times New Roman"/>
          <w:sz w:val="28"/>
          <w:szCs w:val="28"/>
        </w:rPr>
        <w:t xml:space="preserve"> человек.</w:t>
      </w:r>
    </w:p>
    <w:p w:rsidR="005501DE" w:rsidRDefault="005501DE" w:rsidP="005501DE">
      <w:pPr>
        <w:shd w:val="clear" w:color="auto" w:fill="FFFFFF"/>
        <w:spacing w:line="270" w:lineRule="atLeast"/>
        <w:ind w:firstLine="709"/>
        <w:rPr>
          <w:rFonts w:ascii="Times New Roman" w:hAnsi="Times New Roman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557C81">
        <w:rPr>
          <w:rFonts w:ascii="Times New Roman" w:hAnsi="Times New Roman"/>
          <w:sz w:val="28"/>
          <w:szCs w:val="28"/>
        </w:rPr>
        <w:t xml:space="preserve"> году доля населения, систематически занимающегося физической культурой и спортом, составила </w:t>
      </w:r>
      <w:r>
        <w:rPr>
          <w:rFonts w:ascii="Times New Roman" w:hAnsi="Times New Roman"/>
          <w:sz w:val="28"/>
          <w:szCs w:val="28"/>
        </w:rPr>
        <w:t>41,9</w:t>
      </w:r>
      <w:r w:rsidRPr="00557C81">
        <w:rPr>
          <w:rFonts w:ascii="Times New Roman" w:hAnsi="Times New Roman"/>
          <w:sz w:val="28"/>
          <w:szCs w:val="28"/>
        </w:rPr>
        <w:t xml:space="preserve"> %.</w:t>
      </w:r>
    </w:p>
    <w:p w:rsidR="005501DE" w:rsidRPr="00557C81" w:rsidRDefault="005501DE" w:rsidP="005501DE">
      <w:pPr>
        <w:shd w:val="clear" w:color="auto" w:fill="FFFFFF"/>
        <w:spacing w:line="270" w:lineRule="atLeast"/>
        <w:ind w:firstLine="709"/>
        <w:rPr>
          <w:rFonts w:ascii="Times New Roman" w:hAnsi="Times New Roman"/>
          <w:sz w:val="28"/>
          <w:szCs w:val="28"/>
        </w:rPr>
      </w:pPr>
      <w:r w:rsidRPr="00177318">
        <w:rPr>
          <w:rFonts w:ascii="Times New Roman" w:hAnsi="Times New Roman"/>
          <w:sz w:val="28"/>
          <w:szCs w:val="28"/>
        </w:rPr>
        <w:t>Доля обучающихся, систематически занимающихся физической культурой и спортом, в общей численности обучающихся</w:t>
      </w:r>
      <w:r>
        <w:rPr>
          <w:rFonts w:ascii="Times New Roman" w:hAnsi="Times New Roman"/>
          <w:sz w:val="28"/>
          <w:szCs w:val="28"/>
        </w:rPr>
        <w:t xml:space="preserve"> составляет 96%.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57C81">
        <w:rPr>
          <w:color w:val="000000"/>
          <w:sz w:val="28"/>
          <w:szCs w:val="28"/>
        </w:rPr>
        <w:t>В отчетном году в учреждении работали секции по настольному теннису, волейболу, баскетболу, гиревому спорту,  бол</w:t>
      </w:r>
      <w:r>
        <w:rPr>
          <w:color w:val="000000"/>
          <w:sz w:val="28"/>
          <w:szCs w:val="28"/>
        </w:rPr>
        <w:t>ьшому теннису, шахматам, самбо.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557C81">
        <w:rPr>
          <w:color w:val="000000"/>
          <w:sz w:val="28"/>
          <w:szCs w:val="28"/>
        </w:rPr>
        <w:t>С целью совершенствования форм организации физкультурно-спортивной работы и повышения спортивного мастерства, как важного средства укрепления здоровья и воспитания подрастающего поколения в 202</w:t>
      </w:r>
      <w:r>
        <w:rPr>
          <w:color w:val="000000"/>
          <w:sz w:val="28"/>
          <w:szCs w:val="28"/>
        </w:rPr>
        <w:t>5</w:t>
      </w:r>
      <w:r w:rsidRPr="00557C81">
        <w:rPr>
          <w:color w:val="000000"/>
          <w:sz w:val="28"/>
          <w:szCs w:val="28"/>
        </w:rPr>
        <w:t xml:space="preserve"> году было проведено </w:t>
      </w:r>
      <w:r w:rsidRPr="00557C81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557C81">
        <w:rPr>
          <w:sz w:val="28"/>
          <w:szCs w:val="28"/>
        </w:rPr>
        <w:t xml:space="preserve"> районных спортивно-массовых мероприятий.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557C81">
        <w:rPr>
          <w:color w:val="000000"/>
          <w:sz w:val="28"/>
          <w:szCs w:val="28"/>
        </w:rPr>
        <w:t>В течение 202</w:t>
      </w:r>
      <w:r>
        <w:rPr>
          <w:color w:val="000000"/>
          <w:sz w:val="28"/>
          <w:szCs w:val="28"/>
        </w:rPr>
        <w:t>6</w:t>
      </w:r>
      <w:r w:rsidRPr="00557C81">
        <w:rPr>
          <w:color w:val="000000"/>
          <w:sz w:val="28"/>
          <w:szCs w:val="28"/>
        </w:rPr>
        <w:t xml:space="preserve"> года проходили соревнования по сдаче нормативов «Комплекс ГТО» для всех желающих в возрасте от 6 лет, в которых приняли участие более </w:t>
      </w:r>
      <w:r w:rsidRPr="00557C81">
        <w:rPr>
          <w:sz w:val="28"/>
          <w:szCs w:val="28"/>
        </w:rPr>
        <w:t>50 человек.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 w:rsidRPr="00557C81">
        <w:rPr>
          <w:color w:val="000000"/>
          <w:sz w:val="28"/>
          <w:szCs w:val="28"/>
        </w:rPr>
        <w:t xml:space="preserve">Также спортсмены округа приняли участие в </w:t>
      </w:r>
      <w:r>
        <w:rPr>
          <w:sz w:val="28"/>
          <w:szCs w:val="28"/>
        </w:rPr>
        <w:t>26</w:t>
      </w:r>
      <w:bookmarkStart w:id="0" w:name="_GoBack"/>
      <w:bookmarkEnd w:id="0"/>
      <w:r w:rsidRPr="00557C81">
        <w:rPr>
          <w:sz w:val="28"/>
          <w:szCs w:val="28"/>
        </w:rPr>
        <w:t xml:space="preserve"> спортивных мероприятиях областного уровня.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57C81">
        <w:rPr>
          <w:color w:val="000000"/>
          <w:sz w:val="28"/>
          <w:szCs w:val="28"/>
        </w:rPr>
        <w:t>Отдел по культуре, спорту и молодежной политике Администрации муниципального образования «Темкинский муниципальный округ» Смоленской области регулярно размещает итоги всех районных и областных мероприятий на сайте Администрации муниципального образования «Темкинский муниципальный округ» Смоленской области и в районной газете «Заря». Также публикуются материалы по пропаганде здорового образа жизни.</w:t>
      </w:r>
    </w:p>
    <w:p w:rsidR="005501DE" w:rsidRPr="00557C81" w:rsidRDefault="005501DE" w:rsidP="005501DE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52F8" w:rsidRDefault="005252F8" w:rsidP="00464DDC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01DE" w:rsidRPr="00557C81" w:rsidRDefault="005501DE" w:rsidP="00464DDC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904F1" w:rsidRPr="00557C81" w:rsidRDefault="009904F1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Жилищное строительство и обеспечение граждан жильем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A384F" w:rsidRPr="002A384F" w:rsidRDefault="002A384F" w:rsidP="002A38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384F">
        <w:rPr>
          <w:rFonts w:ascii="Times New Roman" w:hAnsi="Times New Roman" w:cs="Times New Roman"/>
          <w:sz w:val="28"/>
          <w:szCs w:val="28"/>
          <w:shd w:val="clear" w:color="auto" w:fill="FFFFFF"/>
        </w:rPr>
        <w:t>В 2025 году в</w:t>
      </w:r>
      <w:r w:rsidRPr="002A384F">
        <w:rPr>
          <w:rFonts w:ascii="Times New Roman" w:hAnsi="Times New Roman" w:cs="Times New Roman"/>
          <w:sz w:val="28"/>
          <w:szCs w:val="28"/>
        </w:rPr>
        <w:t>ведено в эксплуатацию  30 индивидуальных жилых домов общей площадью 2721 м</w:t>
      </w:r>
      <w:r w:rsidRPr="002A38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A384F">
        <w:rPr>
          <w:rFonts w:ascii="Times New Roman" w:hAnsi="Times New Roman" w:cs="Times New Roman"/>
          <w:sz w:val="28"/>
          <w:szCs w:val="28"/>
        </w:rPr>
        <w:t>.</w:t>
      </w:r>
    </w:p>
    <w:p w:rsidR="00480450" w:rsidRPr="002A384F" w:rsidRDefault="002A384F" w:rsidP="002A38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384F">
        <w:rPr>
          <w:rFonts w:ascii="Times New Roman" w:hAnsi="Times New Roman" w:cs="Times New Roman"/>
          <w:sz w:val="28"/>
          <w:szCs w:val="28"/>
        </w:rPr>
        <w:t>Т</w:t>
      </w:r>
      <w:r w:rsidR="00480450" w:rsidRPr="002A384F">
        <w:rPr>
          <w:rFonts w:ascii="Times New Roman" w:hAnsi="Times New Roman" w:cs="Times New Roman"/>
          <w:sz w:val="28"/>
          <w:szCs w:val="28"/>
        </w:rPr>
        <w:t>ак, в 2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 xml:space="preserve">025 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="00480450" w:rsidRPr="002A384F">
        <w:rPr>
          <w:rFonts w:ascii="Times New Roman" w:hAnsi="Times New Roman" w:cs="Times New Roman"/>
          <w:sz w:val="28"/>
          <w:szCs w:val="28"/>
        </w:rPr>
        <w:t>у общая п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="00480450" w:rsidRPr="002A384F">
        <w:rPr>
          <w:rFonts w:ascii="Times New Roman" w:hAnsi="Times New Roman" w:cs="Times New Roman"/>
          <w:sz w:val="28"/>
          <w:szCs w:val="28"/>
        </w:rPr>
        <w:t>адь ж</w:t>
      </w:r>
      <w:r w:rsidR="00480450" w:rsidRPr="002A384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ого 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="00480450" w:rsidRPr="002A384F">
        <w:rPr>
          <w:rFonts w:ascii="Times New Roman" w:hAnsi="Times New Roman" w:cs="Times New Roman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>да Темкинского муниципального округа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 xml:space="preserve"> с</w:t>
      </w:r>
      <w:r w:rsidR="00480450" w:rsidRPr="002A384F">
        <w:rPr>
          <w:rFonts w:ascii="Times New Roman" w:hAnsi="Times New Roman" w:cs="Times New Roman"/>
          <w:sz w:val="28"/>
          <w:szCs w:val="28"/>
        </w:rPr>
        <w:t>ос</w:t>
      </w:r>
      <w:r w:rsidR="00480450" w:rsidRPr="002A384F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480450" w:rsidRPr="002A384F">
        <w:rPr>
          <w:rFonts w:ascii="Times New Roman" w:hAnsi="Times New Roman" w:cs="Times New Roman"/>
          <w:sz w:val="28"/>
          <w:szCs w:val="28"/>
        </w:rPr>
        <w:t>а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480450" w:rsidRPr="002A384F">
        <w:rPr>
          <w:rFonts w:ascii="Times New Roman" w:hAnsi="Times New Roman" w:cs="Times New Roman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z w:val="28"/>
          <w:szCs w:val="28"/>
        </w:rPr>
        <w:t>а 2</w:t>
      </w:r>
      <w:r>
        <w:rPr>
          <w:rFonts w:ascii="Times New Roman" w:hAnsi="Times New Roman" w:cs="Times New Roman"/>
          <w:sz w:val="28"/>
          <w:szCs w:val="28"/>
        </w:rPr>
        <w:t>48</w:t>
      </w:r>
      <w:r w:rsidR="00D7245C">
        <w:rPr>
          <w:rFonts w:ascii="Times New Roman" w:hAnsi="Times New Roman" w:cs="Times New Roman"/>
          <w:sz w:val="28"/>
          <w:szCs w:val="28"/>
        </w:rPr>
        <w:t>,21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 тыс.кв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м. 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z w:val="28"/>
          <w:szCs w:val="28"/>
        </w:rPr>
        <w:t>с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z w:val="28"/>
          <w:szCs w:val="28"/>
        </w:rPr>
        <w:t>б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480450" w:rsidRPr="002A384F">
        <w:rPr>
          <w:rFonts w:ascii="Times New Roman" w:hAnsi="Times New Roman" w:cs="Times New Roman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="00480450" w:rsidRPr="002A384F">
        <w:rPr>
          <w:rFonts w:ascii="Times New Roman" w:hAnsi="Times New Roman" w:cs="Times New Roman"/>
          <w:sz w:val="28"/>
          <w:szCs w:val="28"/>
        </w:rPr>
        <w:t>ст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480450" w:rsidRPr="002A384F">
        <w:rPr>
          <w:rFonts w:ascii="Times New Roman" w:hAnsi="Times New Roman" w:cs="Times New Roman"/>
          <w:sz w:val="28"/>
          <w:szCs w:val="28"/>
        </w:rPr>
        <w:t>ю ж</w:t>
      </w:r>
      <w:r w:rsidR="00480450" w:rsidRPr="002A384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480450" w:rsidRPr="002A384F">
        <w:rPr>
          <w:rFonts w:ascii="Times New Roman" w:hAnsi="Times New Roman" w:cs="Times New Roman"/>
          <w:sz w:val="28"/>
          <w:szCs w:val="28"/>
        </w:rPr>
        <w:t>о ст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480450" w:rsidRPr="002A384F">
        <w:rPr>
          <w:rFonts w:ascii="Times New Roman" w:hAnsi="Times New Roman" w:cs="Times New Roman"/>
          <w:sz w:val="28"/>
          <w:szCs w:val="28"/>
        </w:rPr>
        <w:t>оите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480450" w:rsidRPr="002A384F">
        <w:rPr>
          <w:rFonts w:ascii="Times New Roman" w:hAnsi="Times New Roman" w:cs="Times New Roman"/>
          <w:sz w:val="28"/>
          <w:szCs w:val="28"/>
        </w:rPr>
        <w:t>ства в Темкинском муниципальном округе является  строительство жилья за счет средств населения. Обес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480450" w:rsidRPr="002A384F">
        <w:rPr>
          <w:rFonts w:ascii="Times New Roman" w:hAnsi="Times New Roman" w:cs="Times New Roman"/>
          <w:sz w:val="28"/>
          <w:szCs w:val="28"/>
        </w:rPr>
        <w:t>ечен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>ость ж</w:t>
      </w:r>
      <w:r w:rsidR="00480450" w:rsidRPr="002A384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ем на 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z w:val="28"/>
          <w:szCs w:val="28"/>
        </w:rPr>
        <w:t>д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о 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480450" w:rsidRPr="002A384F">
        <w:rPr>
          <w:rFonts w:ascii="Times New Roman" w:hAnsi="Times New Roman" w:cs="Times New Roman"/>
          <w:sz w:val="28"/>
          <w:szCs w:val="28"/>
        </w:rPr>
        <w:t>елов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480450" w:rsidRPr="002A384F">
        <w:rPr>
          <w:rFonts w:ascii="Times New Roman" w:hAnsi="Times New Roman" w:cs="Times New Roman"/>
          <w:sz w:val="28"/>
          <w:szCs w:val="28"/>
        </w:rPr>
        <w:t>ка  в 2025 году  составила 61,9 кв.м. На одного жителя в 2025 году в среднем ввод жилья составил 0,68 кв. метров (в 2024 году – 0,5 кв.м).</w:t>
      </w:r>
    </w:p>
    <w:p w:rsidR="00F31B30" w:rsidRPr="00557C81" w:rsidRDefault="00F31B30" w:rsidP="0016275E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  </w:t>
      </w:r>
      <w:r w:rsidR="0016275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работу по улучшению жилищных условий населения, в том  числе с привлечением средств бюджетов всех уровней.</w:t>
      </w:r>
    </w:p>
    <w:p w:rsidR="00323826" w:rsidRPr="00557C81" w:rsidRDefault="00323826" w:rsidP="0032382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Изменения структуры жилого фонда показывают, что происходит увеличение</w:t>
      </w:r>
    </w:p>
    <w:p w:rsidR="00323826" w:rsidRPr="00557C81" w:rsidRDefault="00323826" w:rsidP="003238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частного жилищного фонда с </w:t>
      </w:r>
      <w:r w:rsidR="00502570" w:rsidRPr="00557C81">
        <w:rPr>
          <w:rFonts w:ascii="Times New Roman" w:hAnsi="Times New Roman" w:cs="Times New Roman"/>
          <w:sz w:val="28"/>
          <w:szCs w:val="28"/>
        </w:rPr>
        <w:t>23</w:t>
      </w:r>
      <w:r w:rsidR="00D7245C">
        <w:rPr>
          <w:rFonts w:ascii="Times New Roman" w:hAnsi="Times New Roman" w:cs="Times New Roman"/>
          <w:sz w:val="28"/>
          <w:szCs w:val="28"/>
        </w:rPr>
        <w:t>9</w:t>
      </w:r>
      <w:r w:rsidR="00502570" w:rsidRPr="00557C81">
        <w:rPr>
          <w:rFonts w:ascii="Times New Roman" w:hAnsi="Times New Roman" w:cs="Times New Roman"/>
          <w:sz w:val="28"/>
          <w:szCs w:val="28"/>
        </w:rPr>
        <w:t>,</w:t>
      </w:r>
      <w:r w:rsidR="00D7245C">
        <w:rPr>
          <w:rFonts w:ascii="Times New Roman" w:hAnsi="Times New Roman" w:cs="Times New Roman"/>
          <w:sz w:val="28"/>
          <w:szCs w:val="28"/>
        </w:rPr>
        <w:t>31</w:t>
      </w:r>
      <w:r w:rsidRPr="00557C81">
        <w:rPr>
          <w:rFonts w:ascii="Times New Roman" w:hAnsi="Times New Roman" w:cs="Times New Roman"/>
          <w:sz w:val="28"/>
          <w:szCs w:val="28"/>
        </w:rPr>
        <w:t xml:space="preserve"> до 2</w:t>
      </w:r>
      <w:r w:rsidR="00D7245C">
        <w:rPr>
          <w:rFonts w:ascii="Times New Roman" w:hAnsi="Times New Roman" w:cs="Times New Roman"/>
          <w:sz w:val="28"/>
          <w:szCs w:val="28"/>
        </w:rPr>
        <w:t>4</w:t>
      </w:r>
      <w:r w:rsidR="00F41CFF" w:rsidRPr="00557C81">
        <w:rPr>
          <w:rFonts w:ascii="Times New Roman" w:hAnsi="Times New Roman" w:cs="Times New Roman"/>
          <w:sz w:val="28"/>
          <w:szCs w:val="28"/>
        </w:rPr>
        <w:t>3</w:t>
      </w:r>
      <w:r w:rsidR="00D7245C">
        <w:rPr>
          <w:rFonts w:ascii="Times New Roman" w:hAnsi="Times New Roman" w:cs="Times New Roman"/>
          <w:sz w:val="28"/>
          <w:szCs w:val="28"/>
        </w:rPr>
        <w:t>,1</w:t>
      </w:r>
      <w:r w:rsidR="00944A58">
        <w:rPr>
          <w:rFonts w:ascii="Times New Roman" w:hAnsi="Times New Roman" w:cs="Times New Roman"/>
          <w:sz w:val="28"/>
          <w:szCs w:val="28"/>
        </w:rPr>
        <w:t>9</w:t>
      </w:r>
      <w:r w:rsidRPr="00557C81">
        <w:rPr>
          <w:rFonts w:ascii="Times New Roman" w:hAnsi="Times New Roman" w:cs="Times New Roman"/>
          <w:sz w:val="28"/>
          <w:szCs w:val="28"/>
        </w:rPr>
        <w:t xml:space="preserve"> тыс. кв.м. Основными причинами этих</w:t>
      </w:r>
      <w:r w:rsidR="00F41CFF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>изменений являются приватизация жилья и индивидуальное жилищное строительство, что уменьшает долю муниципального жилья.</w:t>
      </w:r>
    </w:p>
    <w:p w:rsidR="00EE3605" w:rsidRPr="00557C81" w:rsidRDefault="00EE3605" w:rsidP="0016275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В </w:t>
      </w:r>
      <w:r w:rsidR="0016275E" w:rsidRPr="00557C81">
        <w:rPr>
          <w:sz w:val="28"/>
          <w:szCs w:val="28"/>
        </w:rPr>
        <w:t>отчетном</w:t>
      </w:r>
      <w:r w:rsidRPr="00557C81">
        <w:rPr>
          <w:sz w:val="28"/>
          <w:szCs w:val="28"/>
        </w:rPr>
        <w:t xml:space="preserve"> году площадь земельных участков, предоставленных для строительства, в расчете на 10 тысяч человек населения составила </w:t>
      </w:r>
      <w:r w:rsidR="00924FFB">
        <w:rPr>
          <w:sz w:val="28"/>
          <w:szCs w:val="28"/>
        </w:rPr>
        <w:t>16,81</w:t>
      </w:r>
      <w:r w:rsidRPr="00557C81">
        <w:rPr>
          <w:sz w:val="28"/>
          <w:szCs w:val="28"/>
        </w:rPr>
        <w:t xml:space="preserve"> га, в том числе площадь земельных участков, предоставленных для жилищного строительства, индивидуального жилищного строительства, в расчете на 10 тысяч человек населения составила </w:t>
      </w:r>
      <w:r w:rsidR="003C185D" w:rsidRPr="00557C81">
        <w:rPr>
          <w:sz w:val="28"/>
          <w:szCs w:val="28"/>
        </w:rPr>
        <w:t>0,</w:t>
      </w:r>
      <w:r w:rsidR="00924FFB">
        <w:rPr>
          <w:sz w:val="28"/>
          <w:szCs w:val="28"/>
        </w:rPr>
        <w:t>30</w:t>
      </w:r>
      <w:r w:rsidRPr="00557C81">
        <w:rPr>
          <w:sz w:val="28"/>
          <w:szCs w:val="28"/>
        </w:rPr>
        <w:t xml:space="preserve"> га. </w:t>
      </w:r>
    </w:p>
    <w:p w:rsidR="00EE3605" w:rsidRPr="001523B7" w:rsidRDefault="00EE3605" w:rsidP="0016275E">
      <w:pPr>
        <w:pStyle w:val="a6"/>
        <w:spacing w:before="0" w:beforeAutospacing="0" w:after="0" w:afterAutospacing="0"/>
        <w:ind w:firstLine="708"/>
        <w:rPr>
          <w:color w:val="FF0000"/>
          <w:sz w:val="28"/>
          <w:szCs w:val="28"/>
        </w:rPr>
      </w:pPr>
      <w:r w:rsidRPr="001523B7">
        <w:rPr>
          <w:color w:val="FF0000"/>
          <w:sz w:val="28"/>
          <w:szCs w:val="28"/>
        </w:rPr>
        <w:t xml:space="preserve">Площадь земельных участков, предоставленных для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3 лет составила </w:t>
      </w:r>
      <w:r w:rsidR="00924FFB" w:rsidRPr="001523B7">
        <w:rPr>
          <w:color w:val="FF0000"/>
          <w:sz w:val="28"/>
          <w:szCs w:val="28"/>
        </w:rPr>
        <w:t>16810</w:t>
      </w:r>
      <w:r w:rsidRPr="001523B7">
        <w:rPr>
          <w:color w:val="FF0000"/>
          <w:sz w:val="28"/>
          <w:szCs w:val="28"/>
        </w:rPr>
        <w:t xml:space="preserve"> кв. метров</w:t>
      </w:r>
      <w:r w:rsidR="005C6BF4" w:rsidRPr="001523B7">
        <w:rPr>
          <w:color w:val="FF0000"/>
          <w:sz w:val="28"/>
          <w:szCs w:val="28"/>
        </w:rPr>
        <w:t>.</w:t>
      </w:r>
    </w:p>
    <w:p w:rsidR="00EE3605" w:rsidRPr="00557C81" w:rsidRDefault="00EE3605" w:rsidP="0016275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Доля площади земельных участков, являющихся объектами налогообложения земельным налогом, в общей площади территории муниципального образования «Темкинский </w:t>
      </w:r>
      <w:r w:rsidR="003C185D" w:rsidRPr="00557C81">
        <w:rPr>
          <w:sz w:val="28"/>
          <w:szCs w:val="28"/>
        </w:rPr>
        <w:t>муниципальный округ</w:t>
      </w:r>
      <w:r w:rsidRPr="00557C81">
        <w:rPr>
          <w:sz w:val="28"/>
          <w:szCs w:val="28"/>
        </w:rPr>
        <w:t>» Смоленской области в 20</w:t>
      </w:r>
      <w:r w:rsidR="00DD7A73" w:rsidRPr="00557C81">
        <w:rPr>
          <w:sz w:val="28"/>
          <w:szCs w:val="28"/>
        </w:rPr>
        <w:t>2</w:t>
      </w:r>
      <w:r w:rsidR="00924FFB"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</w:t>
      </w:r>
      <w:r w:rsidR="003C185D" w:rsidRPr="00557C81">
        <w:rPr>
          <w:sz w:val="28"/>
          <w:szCs w:val="28"/>
        </w:rPr>
        <w:t>60</w:t>
      </w:r>
      <w:r w:rsidR="00924FFB">
        <w:rPr>
          <w:sz w:val="28"/>
          <w:szCs w:val="28"/>
        </w:rPr>
        <w:t>,2</w:t>
      </w:r>
      <w:r w:rsidRPr="00557C81">
        <w:rPr>
          <w:sz w:val="28"/>
          <w:szCs w:val="28"/>
        </w:rPr>
        <w:t>%. В дальнейшем в целях увеличения налоговой базы планируется привлекать к уплате земельного налога граждан и юридических лиц, использующих земельные участки без оформленных документов, а также предоставлять земельные участки под капитальное строительство и индивидуальное жилищное строительство.</w:t>
      </w:r>
    </w:p>
    <w:p w:rsidR="009904F1" w:rsidRPr="00557C81" w:rsidRDefault="00EE3605" w:rsidP="009933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В среднесрочной перспективе рост данного показателя планируется за счет увеличения площади земельных участков, предоставляемых для жилищного строительства.</w:t>
      </w: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Жилищно-коммунальное хозяйство</w:t>
      </w:r>
      <w:bookmarkStart w:id="1" w:name="bookmark0"/>
      <w:bookmarkEnd w:id="1"/>
    </w:p>
    <w:p w:rsidR="009F49A5" w:rsidRPr="00557C81" w:rsidRDefault="009F49A5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135D2C" w:rsidRPr="00557C81" w:rsidRDefault="00135D2C" w:rsidP="00135D2C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Жилищно-коммунальная сфера района представлена МУП «Темкино</w:t>
      </w:r>
      <w:r w:rsidR="0092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-Коммунальное хозяйство»  с численностью основного персонала  8 человек.</w:t>
      </w:r>
    </w:p>
    <w:p w:rsidR="00135D2C" w:rsidRPr="00557C81" w:rsidRDefault="00135D2C" w:rsidP="00135D2C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существующих водопроводных сетей  на территории района составляет 106,791 километров, из них нуждается в замене 14,01 км.</w:t>
      </w:r>
    </w:p>
    <w:p w:rsidR="00135D2C" w:rsidRPr="00557C81" w:rsidRDefault="00135D2C" w:rsidP="00135D2C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водоотведения представляет собой о</w:t>
      </w:r>
      <w:r w:rsidRPr="00557C81">
        <w:rPr>
          <w:rFonts w:ascii="Times New Roman" w:hAnsi="Times New Roman"/>
          <w:sz w:val="28"/>
          <w:szCs w:val="28"/>
        </w:rPr>
        <w:t>диночное протяжение уличной канализационной сети 26,26 км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7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D2C" w:rsidRPr="00557C81" w:rsidRDefault="00135D2C" w:rsidP="00135D2C">
      <w:pPr>
        <w:shd w:val="clear" w:color="auto" w:fill="FFFFFF"/>
        <w:ind w:firstLine="708"/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Одиночное протяжение уличной газовой сети составляет 78,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 </w:t>
      </w:r>
    </w:p>
    <w:p w:rsidR="00135D2C" w:rsidRPr="00557C81" w:rsidRDefault="00135D2C" w:rsidP="00135D2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теплоснабжения  состоит  из 1,751 километра тепловых </w:t>
      </w:r>
      <w:r w:rsidRPr="00557C81">
        <w:rPr>
          <w:rFonts w:ascii="Times New Roman" w:hAnsi="Times New Roman"/>
          <w:sz w:val="28"/>
          <w:szCs w:val="28"/>
        </w:rPr>
        <w:t>и паровых сетей в двухтрубном исчислении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котельных,  из них: 3 газовых, и 4 электрокотельных.  </w:t>
      </w:r>
    </w:p>
    <w:p w:rsidR="00135D2C" w:rsidRPr="00557C81" w:rsidRDefault="00135D2C" w:rsidP="00135D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Проблема в сфере водоснабжения в нашем </w:t>
      </w:r>
      <w:r w:rsidR="00924FFB">
        <w:rPr>
          <w:rFonts w:ascii="Times New Roman" w:hAnsi="Times New Roman" w:cs="Times New Roman"/>
          <w:sz w:val="28"/>
          <w:szCs w:val="28"/>
        </w:rPr>
        <w:t>округе</w:t>
      </w:r>
      <w:r w:rsidRPr="00557C81">
        <w:rPr>
          <w:rFonts w:ascii="Times New Roman" w:hAnsi="Times New Roman" w:cs="Times New Roman"/>
          <w:sz w:val="28"/>
          <w:szCs w:val="28"/>
        </w:rPr>
        <w:t xml:space="preserve"> типична, как и для многих </w:t>
      </w:r>
      <w:r w:rsidR="00924FFB">
        <w:rPr>
          <w:rFonts w:ascii="Times New Roman" w:hAnsi="Times New Roman" w:cs="Times New Roman"/>
          <w:sz w:val="28"/>
          <w:szCs w:val="28"/>
        </w:rPr>
        <w:t>округов</w:t>
      </w:r>
      <w:r w:rsidRPr="00557C81">
        <w:rPr>
          <w:rFonts w:ascii="Times New Roman" w:hAnsi="Times New Roman" w:cs="Times New Roman"/>
          <w:sz w:val="28"/>
          <w:szCs w:val="28"/>
        </w:rPr>
        <w:t xml:space="preserve"> области. В отчетном году построен</w:t>
      </w:r>
      <w:r>
        <w:rPr>
          <w:rFonts w:ascii="Times New Roman" w:hAnsi="Times New Roman" w:cs="Times New Roman"/>
          <w:sz w:val="28"/>
          <w:szCs w:val="28"/>
        </w:rPr>
        <w:t xml:space="preserve">ы шахтные </w:t>
      </w:r>
      <w:r w:rsidRPr="00557C81">
        <w:rPr>
          <w:rFonts w:ascii="Times New Roman" w:hAnsi="Times New Roman" w:cs="Times New Roman"/>
          <w:sz w:val="28"/>
          <w:szCs w:val="28"/>
        </w:rPr>
        <w:t>колодц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57C81">
        <w:rPr>
          <w:rFonts w:ascii="Times New Roman" w:hAnsi="Times New Roman" w:cs="Times New Roman"/>
          <w:sz w:val="28"/>
          <w:szCs w:val="28"/>
        </w:rPr>
        <w:t xml:space="preserve"> в д.</w:t>
      </w:r>
      <w:r>
        <w:rPr>
          <w:rFonts w:ascii="Times New Roman" w:hAnsi="Times New Roman" w:cs="Times New Roman"/>
          <w:sz w:val="28"/>
          <w:szCs w:val="28"/>
        </w:rPr>
        <w:t>Бурково, Кобелево, Якшино.</w:t>
      </w:r>
    </w:p>
    <w:p w:rsidR="00135D2C" w:rsidRPr="00557C81" w:rsidRDefault="00135D2C" w:rsidP="00135D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24FFB">
        <w:rPr>
          <w:rFonts w:ascii="Times New Roman" w:hAnsi="Times New Roman" w:cs="Times New Roman"/>
          <w:sz w:val="28"/>
          <w:szCs w:val="28"/>
        </w:rPr>
        <w:t>округа</w:t>
      </w:r>
      <w:r w:rsidRPr="00557C8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57C81">
        <w:rPr>
          <w:rFonts w:ascii="Times New Roman" w:hAnsi="Times New Roman" w:cs="Times New Roman"/>
          <w:sz w:val="28"/>
          <w:szCs w:val="28"/>
        </w:rPr>
        <w:t xml:space="preserve"> многоквартирных домов: из них - в </w:t>
      </w:r>
      <w:r w:rsidR="00924FFB">
        <w:rPr>
          <w:rFonts w:ascii="Times New Roman" w:hAnsi="Times New Roman" w:cs="Times New Roman"/>
          <w:sz w:val="28"/>
          <w:szCs w:val="28"/>
        </w:rPr>
        <w:t>с.</w:t>
      </w:r>
      <w:r w:rsidRPr="00557C81">
        <w:rPr>
          <w:rFonts w:ascii="Times New Roman" w:hAnsi="Times New Roman" w:cs="Times New Roman"/>
          <w:sz w:val="28"/>
          <w:szCs w:val="28"/>
        </w:rPr>
        <w:t>Темкин</w:t>
      </w:r>
      <w:r w:rsidR="00924FFB">
        <w:rPr>
          <w:rFonts w:ascii="Times New Roman" w:hAnsi="Times New Roman" w:cs="Times New Roman"/>
          <w:sz w:val="28"/>
          <w:szCs w:val="28"/>
        </w:rPr>
        <w:t xml:space="preserve">о </w:t>
      </w:r>
      <w:r w:rsidRPr="00557C81"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7C81">
        <w:rPr>
          <w:rFonts w:ascii="Times New Roman" w:hAnsi="Times New Roman" w:cs="Times New Roman"/>
          <w:sz w:val="28"/>
          <w:szCs w:val="28"/>
        </w:rPr>
        <w:t xml:space="preserve"> и в </w:t>
      </w:r>
      <w:r w:rsidR="00924FFB">
        <w:rPr>
          <w:rFonts w:ascii="Times New Roman" w:hAnsi="Times New Roman" w:cs="Times New Roman"/>
          <w:sz w:val="28"/>
          <w:szCs w:val="28"/>
        </w:rPr>
        <w:t>д. Власово</w:t>
      </w:r>
      <w:r w:rsidRPr="00557C81">
        <w:rPr>
          <w:rFonts w:ascii="Times New Roman" w:hAnsi="Times New Roman" w:cs="Times New Roman"/>
          <w:sz w:val="28"/>
          <w:szCs w:val="28"/>
        </w:rPr>
        <w:t xml:space="preserve"> - 2 многоквартирных дом</w:t>
      </w:r>
      <w:r w:rsidR="00924FFB">
        <w:rPr>
          <w:rFonts w:ascii="Times New Roman" w:hAnsi="Times New Roman" w:cs="Times New Roman"/>
          <w:sz w:val="28"/>
          <w:szCs w:val="28"/>
        </w:rPr>
        <w:t>а</w:t>
      </w:r>
      <w:r w:rsidRPr="00557C81">
        <w:rPr>
          <w:rFonts w:ascii="Times New Roman" w:hAnsi="Times New Roman" w:cs="Times New Roman"/>
          <w:sz w:val="28"/>
          <w:szCs w:val="28"/>
        </w:rPr>
        <w:t>. В данных домах выбран непосредственный способ управления. Управляющих компаний и ТСЖ по обслуживанию данных домов нет.</w:t>
      </w:r>
    </w:p>
    <w:p w:rsidR="00135D2C" w:rsidRPr="00557C81" w:rsidRDefault="00135D2C" w:rsidP="00135D2C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домами, составляет </w:t>
      </w:r>
      <w:r w:rsidR="001523B7">
        <w:rPr>
          <w:sz w:val="28"/>
          <w:szCs w:val="28"/>
        </w:rPr>
        <w:t>94,1</w:t>
      </w:r>
      <w:r w:rsidRPr="00557C81">
        <w:rPr>
          <w:sz w:val="28"/>
          <w:szCs w:val="28"/>
        </w:rPr>
        <w:t>%.</w:t>
      </w:r>
    </w:p>
    <w:p w:rsidR="00135D2C" w:rsidRPr="00557C81" w:rsidRDefault="00135D2C" w:rsidP="00135D2C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 составила </w:t>
      </w:r>
      <w:r>
        <w:rPr>
          <w:sz w:val="28"/>
          <w:szCs w:val="28"/>
        </w:rPr>
        <w:t>50,0</w:t>
      </w:r>
      <w:r w:rsidRPr="00557C81">
        <w:rPr>
          <w:sz w:val="28"/>
          <w:szCs w:val="28"/>
        </w:rPr>
        <w:t>%.</w:t>
      </w:r>
    </w:p>
    <w:p w:rsidR="00135D2C" w:rsidRPr="00557C81" w:rsidRDefault="00135D2C" w:rsidP="00135D2C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доля многоквартирных домов, расположенных на земельных участках, в отношении которых осуществлен государственный кадастровый учет, составила 100%.</w:t>
      </w:r>
    </w:p>
    <w:p w:rsidR="00135D2C" w:rsidRPr="00557C81" w:rsidRDefault="00135D2C" w:rsidP="00135D2C">
      <w:pPr>
        <w:shd w:val="clear" w:color="auto" w:fill="FFFFFF"/>
        <w:spacing w:line="27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33,3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135D2C" w:rsidRPr="00557C81" w:rsidRDefault="00135D2C" w:rsidP="00135D2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стимулирования жилищного строительства является оказание государственной поддержки отдельным категориям граждан, нуждающимся в улучшении жилищных условий.</w:t>
      </w:r>
    </w:p>
    <w:p w:rsidR="00135D2C" w:rsidRPr="00557C81" w:rsidRDefault="00135D2C" w:rsidP="00135D2C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 соответствии с Федеральным законом от 29 декабря 2006 года № 256-ФЗ «О дополнительных мерах государственной поддержки семей, имеющих детей» граждане могут использовать средства материнского (семейного) капитала  на улучшение своих жилищных условий.</w:t>
      </w:r>
    </w:p>
    <w:p w:rsidR="009904F1" w:rsidRPr="00557C81" w:rsidRDefault="009904F1" w:rsidP="006B77A8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904F1" w:rsidRPr="00557C81" w:rsidRDefault="009904F1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муниципального управления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D71248" w:rsidRPr="00557C81" w:rsidRDefault="00D71248" w:rsidP="00D71248">
      <w:pPr>
        <w:shd w:val="clear" w:color="auto" w:fill="FFFFFF"/>
        <w:tabs>
          <w:tab w:val="left" w:pos="993"/>
        </w:tabs>
        <w:ind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Увеличение налогооблагаемой базы – основная задача органов местного самоуправления.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Общий объем доходов бюджета муниципального образования</w:t>
      </w:r>
      <w:r w:rsidRPr="00557C81">
        <w:rPr>
          <w:rStyle w:val="apple-converted-space"/>
          <w:rFonts w:ascii="Times New Roman CYR" w:hAnsi="Times New Roman CYR" w:cs="Times New Roman CYR"/>
          <w:sz w:val="28"/>
          <w:szCs w:val="28"/>
        </w:rPr>
        <w:t> </w:t>
      </w:r>
      <w:r w:rsidRPr="00557C81">
        <w:rPr>
          <w:rStyle w:val="s7"/>
          <w:sz w:val="28"/>
          <w:szCs w:val="28"/>
        </w:rPr>
        <w:t>«</w:t>
      </w:r>
      <w:r w:rsidRPr="00557C81">
        <w:rPr>
          <w:sz w:val="28"/>
          <w:szCs w:val="28"/>
        </w:rPr>
        <w:t xml:space="preserve">Темкинский </w:t>
      </w:r>
      <w:r>
        <w:rPr>
          <w:sz w:val="28"/>
          <w:szCs w:val="28"/>
        </w:rPr>
        <w:t>муниципальный округ</w:t>
      </w:r>
      <w:r w:rsidRPr="00557C81">
        <w:rPr>
          <w:rStyle w:val="s7"/>
          <w:sz w:val="28"/>
          <w:szCs w:val="28"/>
        </w:rPr>
        <w:t xml:space="preserve">»  </w:t>
      </w:r>
      <w:r w:rsidRPr="00557C81">
        <w:rPr>
          <w:sz w:val="28"/>
          <w:szCs w:val="28"/>
        </w:rPr>
        <w:t>Смоленской области за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 утвержден в сумме  </w:t>
      </w:r>
      <w:r w:rsidRPr="00557C81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78 954,8</w:t>
      </w:r>
      <w:r w:rsidRPr="00557C81">
        <w:rPr>
          <w:sz w:val="28"/>
          <w:szCs w:val="28"/>
        </w:rPr>
        <w:t xml:space="preserve"> тыс. рублей,  из них  по собственным налоговым и неналоговым доходам – 6</w:t>
      </w:r>
      <w:r>
        <w:rPr>
          <w:sz w:val="28"/>
          <w:szCs w:val="28"/>
        </w:rPr>
        <w:t>5 349,6</w:t>
      </w:r>
      <w:r w:rsidRPr="00557C81">
        <w:rPr>
          <w:sz w:val="28"/>
          <w:szCs w:val="28"/>
        </w:rPr>
        <w:t xml:space="preserve"> тыс. рублей, безвозмездным поступлениям – </w:t>
      </w:r>
      <w:r>
        <w:rPr>
          <w:sz w:val="28"/>
          <w:szCs w:val="28"/>
        </w:rPr>
        <w:t>313 605,2</w:t>
      </w:r>
      <w:r w:rsidRPr="00557C81">
        <w:rPr>
          <w:sz w:val="28"/>
          <w:szCs w:val="28"/>
        </w:rPr>
        <w:t xml:space="preserve"> тыс. рублей. 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 Фактическое исполнение  бюджета за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   по доходам сложилось в сумме 3</w:t>
      </w:r>
      <w:r>
        <w:rPr>
          <w:sz w:val="28"/>
          <w:szCs w:val="28"/>
        </w:rPr>
        <w:t>83 114,2</w:t>
      </w:r>
      <w:r w:rsidRPr="00557C81">
        <w:rPr>
          <w:sz w:val="28"/>
          <w:szCs w:val="28"/>
        </w:rPr>
        <w:t xml:space="preserve"> тыс. рублей, что составило 10</w:t>
      </w:r>
      <w:r>
        <w:rPr>
          <w:sz w:val="28"/>
          <w:szCs w:val="28"/>
        </w:rPr>
        <w:t>1,1</w:t>
      </w:r>
      <w:r w:rsidRPr="00557C81">
        <w:rPr>
          <w:sz w:val="28"/>
          <w:szCs w:val="28"/>
        </w:rPr>
        <w:t xml:space="preserve"> процентов к  утвержденным  назначениям.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Поступление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года по сравнению с 202</w:t>
      </w:r>
      <w:r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годом увеличилось  на </w:t>
      </w:r>
      <w:r>
        <w:rPr>
          <w:sz w:val="28"/>
          <w:szCs w:val="28"/>
        </w:rPr>
        <w:t>28 470,9</w:t>
      </w:r>
      <w:r w:rsidRPr="00557C81">
        <w:rPr>
          <w:sz w:val="28"/>
          <w:szCs w:val="28"/>
        </w:rPr>
        <w:t xml:space="preserve"> тыс. рублей.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Поступления  налоговых и неналоговых доходов   в </w:t>
      </w:r>
      <w:r>
        <w:rPr>
          <w:sz w:val="28"/>
          <w:szCs w:val="28"/>
        </w:rPr>
        <w:t>окружной</w:t>
      </w:r>
      <w:r w:rsidRPr="00557C81">
        <w:rPr>
          <w:sz w:val="28"/>
          <w:szCs w:val="28"/>
        </w:rPr>
        <w:t xml:space="preserve">   б</w:t>
      </w:r>
      <w:r>
        <w:rPr>
          <w:sz w:val="28"/>
          <w:szCs w:val="28"/>
        </w:rPr>
        <w:t>юджет составили в сумме  72 382,7</w:t>
      </w:r>
      <w:r w:rsidRPr="00557C81">
        <w:rPr>
          <w:sz w:val="28"/>
          <w:szCs w:val="28"/>
        </w:rPr>
        <w:t xml:space="preserve"> тыс. рублей или 11</w:t>
      </w:r>
      <w:r>
        <w:rPr>
          <w:sz w:val="28"/>
          <w:szCs w:val="28"/>
        </w:rPr>
        <w:t>0,8</w:t>
      </w:r>
      <w:r w:rsidRPr="00557C81">
        <w:rPr>
          <w:sz w:val="28"/>
          <w:szCs w:val="28"/>
        </w:rPr>
        <w:t xml:space="preserve">  процентов  к плану, по сравнению с 202</w:t>
      </w:r>
      <w:r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годом увеличилось  на </w:t>
      </w:r>
      <w:r>
        <w:rPr>
          <w:sz w:val="28"/>
          <w:szCs w:val="28"/>
        </w:rPr>
        <w:t>4 213,4</w:t>
      </w:r>
      <w:r w:rsidRPr="00557C81">
        <w:rPr>
          <w:sz w:val="28"/>
          <w:szCs w:val="28"/>
        </w:rPr>
        <w:t xml:space="preserve"> тыс. рублей.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На исполнение бюджета муниципального </w:t>
      </w:r>
      <w:r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 оказывало влияние  и социально-экономическое положение отраслей экономики  </w:t>
      </w:r>
      <w:r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. 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составила 2</w:t>
      </w:r>
      <w:r>
        <w:rPr>
          <w:sz w:val="28"/>
          <w:szCs w:val="28"/>
        </w:rPr>
        <w:t>4,9</w:t>
      </w:r>
      <w:r w:rsidRPr="00557C81">
        <w:rPr>
          <w:sz w:val="28"/>
          <w:szCs w:val="28"/>
        </w:rPr>
        <w:t xml:space="preserve"> %, что на 2,</w:t>
      </w:r>
      <w:r>
        <w:rPr>
          <w:sz w:val="28"/>
          <w:szCs w:val="28"/>
        </w:rPr>
        <w:t>8</w:t>
      </w:r>
      <w:r w:rsidRPr="00557C81">
        <w:rPr>
          <w:sz w:val="28"/>
          <w:szCs w:val="28"/>
        </w:rPr>
        <w:t xml:space="preserve">%  </w:t>
      </w:r>
      <w:r>
        <w:rPr>
          <w:sz w:val="28"/>
          <w:szCs w:val="28"/>
        </w:rPr>
        <w:t>больше</w:t>
      </w:r>
      <w:r w:rsidRPr="00557C81">
        <w:rPr>
          <w:sz w:val="28"/>
          <w:szCs w:val="28"/>
        </w:rPr>
        <w:t xml:space="preserve"> уровня 202</w:t>
      </w:r>
      <w:r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года.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Бюджетообразующими доходами консолидированного бюджета  являются налог на доходы физических лиц и местные налоги.</w:t>
      </w:r>
    </w:p>
    <w:p w:rsidR="00D71248" w:rsidRPr="00D71248" w:rsidRDefault="00D71248" w:rsidP="00D71248">
      <w:pPr>
        <w:shd w:val="clear" w:color="auto" w:fill="FFFFFF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бюджета по доходам позволило в полном объеме выплачивать заработную плату работникам бюджетной сферы, осуществлять коммунальные платежи учреждениями бюджетной сферы и другие расходы, предусмотренные бюджетом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076" w:rsidRPr="00557C81" w:rsidRDefault="002D7076" w:rsidP="00E703E7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По данным органов статистики в целом по району среднемесячная заработная плата работников крупных и средних предприятий  и некоммерческих организаций района составила в 20</w:t>
      </w:r>
      <w:r w:rsidR="00597EA4" w:rsidRPr="00557C81">
        <w:rPr>
          <w:sz w:val="28"/>
          <w:szCs w:val="28"/>
        </w:rPr>
        <w:t>2</w:t>
      </w:r>
      <w:r w:rsidR="00135D2C"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</w:t>
      </w:r>
      <w:r w:rsidR="00135D2C">
        <w:rPr>
          <w:sz w:val="28"/>
          <w:szCs w:val="28"/>
        </w:rPr>
        <w:t>50125,9</w:t>
      </w:r>
      <w:r w:rsidRPr="00557C81">
        <w:rPr>
          <w:sz w:val="28"/>
          <w:szCs w:val="28"/>
        </w:rPr>
        <w:t xml:space="preserve"> рублей. В 20</w:t>
      </w:r>
      <w:r w:rsidR="000A3299" w:rsidRPr="00557C81">
        <w:rPr>
          <w:sz w:val="28"/>
          <w:szCs w:val="28"/>
        </w:rPr>
        <w:t>2</w:t>
      </w:r>
      <w:r w:rsidR="00135D2C">
        <w:rPr>
          <w:sz w:val="28"/>
          <w:szCs w:val="28"/>
        </w:rPr>
        <w:t>6</w:t>
      </w:r>
      <w:r w:rsidRPr="00557C81">
        <w:rPr>
          <w:sz w:val="28"/>
          <w:szCs w:val="28"/>
        </w:rPr>
        <w:t>-202</w:t>
      </w:r>
      <w:r w:rsidR="00135D2C">
        <w:rPr>
          <w:sz w:val="28"/>
          <w:szCs w:val="28"/>
        </w:rPr>
        <w:t>8</w:t>
      </w:r>
      <w:r w:rsidRPr="00557C81">
        <w:rPr>
          <w:sz w:val="28"/>
          <w:szCs w:val="28"/>
        </w:rPr>
        <w:t xml:space="preserve"> гг. планируется рост заработной платы на </w:t>
      </w:r>
      <w:r w:rsidR="00135D2C">
        <w:rPr>
          <w:sz w:val="28"/>
          <w:szCs w:val="28"/>
        </w:rPr>
        <w:t>4,</w:t>
      </w:r>
      <w:r w:rsidR="0022186D" w:rsidRPr="00557C81"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– </w:t>
      </w:r>
      <w:r w:rsidR="00135D2C">
        <w:rPr>
          <w:sz w:val="28"/>
          <w:szCs w:val="28"/>
        </w:rPr>
        <w:t>4,3</w:t>
      </w:r>
      <w:r w:rsidR="000A3299" w:rsidRPr="00557C81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>% соответственно.</w:t>
      </w:r>
    </w:p>
    <w:p w:rsidR="00FC43F2" w:rsidRPr="00557C81" w:rsidRDefault="00FC43F2" w:rsidP="00FC43F2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Среднемесячная начисленная заработная плата учителей составляет на 01.01.202</w:t>
      </w:r>
      <w:r w:rsidR="00135D2C">
        <w:rPr>
          <w:sz w:val="28"/>
          <w:szCs w:val="28"/>
        </w:rPr>
        <w:t>6</w:t>
      </w:r>
      <w:r w:rsidRPr="00557C81">
        <w:rPr>
          <w:sz w:val="28"/>
          <w:szCs w:val="28"/>
        </w:rPr>
        <w:t xml:space="preserve"> г. –</w:t>
      </w:r>
      <w:r w:rsidR="00F97191" w:rsidRPr="00557C81">
        <w:rPr>
          <w:sz w:val="28"/>
          <w:szCs w:val="28"/>
        </w:rPr>
        <w:t xml:space="preserve"> </w:t>
      </w:r>
      <w:r w:rsidR="00135D2C">
        <w:rPr>
          <w:sz w:val="28"/>
          <w:szCs w:val="28"/>
        </w:rPr>
        <w:t>62436</w:t>
      </w:r>
      <w:r w:rsidR="00F97191" w:rsidRPr="00557C81">
        <w:rPr>
          <w:sz w:val="28"/>
          <w:szCs w:val="28"/>
        </w:rPr>
        <w:t xml:space="preserve">,0 </w:t>
      </w:r>
      <w:r w:rsidRPr="00557C81">
        <w:rPr>
          <w:sz w:val="28"/>
          <w:szCs w:val="28"/>
        </w:rPr>
        <w:t>рублей (202</w:t>
      </w:r>
      <w:r w:rsidR="00135D2C"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 –</w:t>
      </w:r>
      <w:r w:rsidR="00F97191" w:rsidRPr="00557C81">
        <w:rPr>
          <w:sz w:val="28"/>
          <w:szCs w:val="28"/>
        </w:rPr>
        <w:t xml:space="preserve"> </w:t>
      </w:r>
      <w:r w:rsidR="00D05139">
        <w:rPr>
          <w:sz w:val="28"/>
          <w:szCs w:val="28"/>
        </w:rPr>
        <w:t>53053</w:t>
      </w:r>
      <w:r w:rsidR="0022186D" w:rsidRPr="00557C81">
        <w:rPr>
          <w:sz w:val="28"/>
          <w:szCs w:val="28"/>
        </w:rPr>
        <w:t>,</w:t>
      </w:r>
      <w:r w:rsidR="00F97191" w:rsidRPr="00557C81">
        <w:rPr>
          <w:sz w:val="28"/>
          <w:szCs w:val="28"/>
        </w:rPr>
        <w:t xml:space="preserve">0 </w:t>
      </w:r>
      <w:r w:rsidRPr="00557C81">
        <w:rPr>
          <w:sz w:val="28"/>
          <w:szCs w:val="28"/>
        </w:rPr>
        <w:t>рублей).</w:t>
      </w:r>
    </w:p>
    <w:p w:rsidR="002D7076" w:rsidRPr="00557C81" w:rsidRDefault="002D7076" w:rsidP="002D707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Среднемесячная номинальная начисленная заработная плата в 20</w:t>
      </w:r>
      <w:r w:rsidR="00597EA4" w:rsidRPr="00557C81">
        <w:rPr>
          <w:rFonts w:ascii="Times New Roman" w:hAnsi="Times New Roman" w:cs="Times New Roman"/>
          <w:sz w:val="28"/>
          <w:szCs w:val="28"/>
        </w:rPr>
        <w:t>2</w:t>
      </w:r>
      <w:r w:rsidR="00D05139">
        <w:rPr>
          <w:rFonts w:ascii="Times New Roman" w:hAnsi="Times New Roman" w:cs="Times New Roman"/>
          <w:sz w:val="28"/>
          <w:szCs w:val="28"/>
        </w:rPr>
        <w:t>5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году составила:</w:t>
      </w:r>
    </w:p>
    <w:p w:rsidR="002D7076" w:rsidRPr="00557C81" w:rsidRDefault="002D7076" w:rsidP="002D7076">
      <w:pPr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- муниципальных дошкольных образовательных учреждений – </w:t>
      </w:r>
      <w:r w:rsidR="00924FFB">
        <w:rPr>
          <w:rFonts w:ascii="Times New Roman" w:hAnsi="Times New Roman" w:cs="Times New Roman"/>
          <w:sz w:val="28"/>
          <w:szCs w:val="28"/>
        </w:rPr>
        <w:t>37393,3</w:t>
      </w:r>
      <w:r w:rsidRPr="00557C81">
        <w:rPr>
          <w:rFonts w:ascii="Times New Roman" w:hAnsi="Times New Roman" w:cs="Times New Roman"/>
          <w:sz w:val="28"/>
          <w:szCs w:val="28"/>
        </w:rPr>
        <w:t xml:space="preserve"> рубл</w:t>
      </w:r>
      <w:r w:rsidR="00924FFB">
        <w:rPr>
          <w:rFonts w:ascii="Times New Roman" w:hAnsi="Times New Roman" w:cs="Times New Roman"/>
          <w:sz w:val="28"/>
          <w:szCs w:val="28"/>
        </w:rPr>
        <w:t>ей</w:t>
      </w:r>
      <w:r w:rsidRPr="00557C81">
        <w:rPr>
          <w:rFonts w:ascii="Times New Roman" w:hAnsi="Times New Roman" w:cs="Times New Roman"/>
          <w:sz w:val="28"/>
          <w:szCs w:val="28"/>
        </w:rPr>
        <w:t xml:space="preserve">, что  на </w:t>
      </w:r>
      <w:r w:rsidR="00A76E83">
        <w:rPr>
          <w:rFonts w:ascii="Times New Roman" w:hAnsi="Times New Roman" w:cs="Times New Roman"/>
          <w:sz w:val="28"/>
          <w:szCs w:val="28"/>
        </w:rPr>
        <w:t>5162,3</w:t>
      </w:r>
      <w:r w:rsidRPr="00557C81">
        <w:rPr>
          <w:rFonts w:ascii="Times New Roman" w:hAnsi="Times New Roman" w:cs="Times New Roman"/>
          <w:sz w:val="28"/>
          <w:szCs w:val="28"/>
        </w:rPr>
        <w:t xml:space="preserve"> рублей или  </w:t>
      </w:r>
      <w:r w:rsidR="00F44879">
        <w:rPr>
          <w:rFonts w:ascii="Times New Roman" w:hAnsi="Times New Roman" w:cs="Times New Roman"/>
          <w:sz w:val="28"/>
          <w:szCs w:val="28"/>
        </w:rPr>
        <w:t>16,0</w:t>
      </w:r>
      <w:r w:rsidR="00761046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>% больше  уровня 20</w:t>
      </w:r>
      <w:r w:rsidR="00F97191" w:rsidRPr="00557C81">
        <w:rPr>
          <w:rFonts w:ascii="Times New Roman" w:hAnsi="Times New Roman" w:cs="Times New Roman"/>
          <w:sz w:val="28"/>
          <w:szCs w:val="28"/>
        </w:rPr>
        <w:t>2</w:t>
      </w:r>
      <w:r w:rsidR="00D05139">
        <w:rPr>
          <w:rFonts w:ascii="Times New Roman" w:hAnsi="Times New Roman" w:cs="Times New Roman"/>
          <w:sz w:val="28"/>
          <w:szCs w:val="28"/>
        </w:rPr>
        <w:t>4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D7076" w:rsidRPr="00557C81" w:rsidRDefault="002D7076" w:rsidP="002D7076">
      <w:pPr>
        <w:pStyle w:val="a6"/>
        <w:spacing w:before="0" w:beforeAutospacing="0" w:after="0" w:afterAutospacing="0"/>
        <w:rPr>
          <w:sz w:val="28"/>
          <w:szCs w:val="28"/>
        </w:rPr>
      </w:pPr>
      <w:r w:rsidRPr="00557C81">
        <w:rPr>
          <w:sz w:val="28"/>
          <w:szCs w:val="28"/>
        </w:rPr>
        <w:t xml:space="preserve">- муниципальных общеобразовательных учреждений – </w:t>
      </w:r>
      <w:r w:rsidR="00F44879">
        <w:rPr>
          <w:sz w:val="28"/>
          <w:szCs w:val="28"/>
        </w:rPr>
        <w:t>51912,7</w:t>
      </w:r>
      <w:r w:rsidRPr="00557C81">
        <w:rPr>
          <w:sz w:val="28"/>
          <w:szCs w:val="28"/>
        </w:rPr>
        <w:t xml:space="preserve"> рубл</w:t>
      </w:r>
      <w:r w:rsidR="0022186D" w:rsidRPr="00557C81">
        <w:rPr>
          <w:sz w:val="28"/>
          <w:szCs w:val="28"/>
        </w:rPr>
        <w:t>я</w:t>
      </w:r>
      <w:r w:rsidRPr="00557C81">
        <w:rPr>
          <w:sz w:val="28"/>
          <w:szCs w:val="28"/>
        </w:rPr>
        <w:t xml:space="preserve">, что на </w:t>
      </w:r>
      <w:r w:rsidR="00761046" w:rsidRPr="00557C81">
        <w:rPr>
          <w:sz w:val="28"/>
          <w:szCs w:val="28"/>
        </w:rPr>
        <w:t xml:space="preserve">  </w:t>
      </w:r>
      <w:r w:rsidR="00F44879">
        <w:rPr>
          <w:sz w:val="28"/>
          <w:szCs w:val="28"/>
        </w:rPr>
        <w:t>7710,7</w:t>
      </w:r>
      <w:r w:rsidR="00996D2F" w:rsidRPr="00557C81">
        <w:rPr>
          <w:sz w:val="28"/>
          <w:szCs w:val="28"/>
        </w:rPr>
        <w:t xml:space="preserve"> рублей или  </w:t>
      </w:r>
      <w:r w:rsidR="00F44879">
        <w:rPr>
          <w:sz w:val="28"/>
          <w:szCs w:val="28"/>
        </w:rPr>
        <w:t>17,4</w:t>
      </w:r>
      <w:r w:rsidR="00761046" w:rsidRPr="00557C81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>% больше уровня 20</w:t>
      </w:r>
      <w:r w:rsidR="0070292A" w:rsidRPr="00557C81">
        <w:rPr>
          <w:sz w:val="28"/>
          <w:szCs w:val="28"/>
        </w:rPr>
        <w:t>2</w:t>
      </w:r>
      <w:r w:rsidR="00D05139"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года.</w:t>
      </w:r>
    </w:p>
    <w:p w:rsidR="002D7076" w:rsidRPr="00557C81" w:rsidRDefault="002D7076" w:rsidP="002D707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Среднемесячная начисленная заработная плата на одного работника культуры увеличилась на </w:t>
      </w:r>
      <w:r w:rsidR="00D05139">
        <w:rPr>
          <w:rFonts w:ascii="Times New Roman" w:hAnsi="Times New Roman" w:cs="Times New Roman"/>
          <w:sz w:val="28"/>
          <w:szCs w:val="28"/>
        </w:rPr>
        <w:t>22,2</w:t>
      </w:r>
      <w:r w:rsidRPr="00557C81">
        <w:rPr>
          <w:rFonts w:ascii="Times New Roman" w:hAnsi="Times New Roman" w:cs="Times New Roman"/>
          <w:sz w:val="28"/>
          <w:szCs w:val="28"/>
        </w:rPr>
        <w:t xml:space="preserve">%  и составила </w:t>
      </w:r>
      <w:r w:rsidR="0022186D" w:rsidRPr="00557C81">
        <w:rPr>
          <w:rFonts w:ascii="Times New Roman" w:hAnsi="Times New Roman" w:cs="Times New Roman"/>
          <w:sz w:val="28"/>
          <w:szCs w:val="28"/>
        </w:rPr>
        <w:t>4</w:t>
      </w:r>
      <w:r w:rsidR="00D05139">
        <w:rPr>
          <w:rFonts w:ascii="Times New Roman" w:hAnsi="Times New Roman" w:cs="Times New Roman"/>
          <w:sz w:val="28"/>
          <w:szCs w:val="28"/>
        </w:rPr>
        <w:t>913</w:t>
      </w:r>
      <w:r w:rsidR="0022186D" w:rsidRPr="00557C81">
        <w:rPr>
          <w:rFonts w:ascii="Times New Roman" w:hAnsi="Times New Roman" w:cs="Times New Roman"/>
          <w:sz w:val="28"/>
          <w:szCs w:val="28"/>
        </w:rPr>
        <w:t>0,0</w:t>
      </w:r>
      <w:r w:rsidR="00F97191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>рублей (20</w:t>
      </w:r>
      <w:r w:rsidR="0070292A" w:rsidRPr="00557C81">
        <w:rPr>
          <w:rFonts w:ascii="Times New Roman" w:hAnsi="Times New Roman" w:cs="Times New Roman"/>
          <w:sz w:val="28"/>
          <w:szCs w:val="28"/>
        </w:rPr>
        <w:t>2</w:t>
      </w:r>
      <w:r w:rsidR="00D05139">
        <w:rPr>
          <w:rFonts w:ascii="Times New Roman" w:hAnsi="Times New Roman" w:cs="Times New Roman"/>
          <w:sz w:val="28"/>
          <w:szCs w:val="28"/>
        </w:rPr>
        <w:t>4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</w:t>
      </w:r>
      <w:r w:rsidR="004F076C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B51EE2" w:rsidRPr="00557C81">
        <w:rPr>
          <w:rFonts w:ascii="Times New Roman" w:hAnsi="Times New Roman" w:cs="Times New Roman"/>
          <w:sz w:val="28"/>
          <w:szCs w:val="28"/>
        </w:rPr>
        <w:t>–</w:t>
      </w:r>
      <w:r w:rsidR="004F076C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D05139">
        <w:rPr>
          <w:rFonts w:ascii="Times New Roman" w:hAnsi="Times New Roman" w:cs="Times New Roman"/>
          <w:sz w:val="28"/>
          <w:szCs w:val="28"/>
        </w:rPr>
        <w:t>4</w:t>
      </w:r>
      <w:r w:rsidR="00895AA3">
        <w:rPr>
          <w:rFonts w:ascii="Times New Roman" w:hAnsi="Times New Roman" w:cs="Times New Roman"/>
          <w:sz w:val="28"/>
          <w:szCs w:val="28"/>
        </w:rPr>
        <w:t>0200</w:t>
      </w:r>
      <w:r w:rsidR="00D05139">
        <w:rPr>
          <w:rFonts w:ascii="Times New Roman" w:hAnsi="Times New Roman" w:cs="Times New Roman"/>
          <w:sz w:val="28"/>
          <w:szCs w:val="28"/>
        </w:rPr>
        <w:t>,</w:t>
      </w:r>
      <w:r w:rsidR="00F97191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D05139">
        <w:rPr>
          <w:rFonts w:ascii="Times New Roman" w:hAnsi="Times New Roman" w:cs="Times New Roman"/>
          <w:sz w:val="28"/>
          <w:szCs w:val="28"/>
        </w:rPr>
        <w:t xml:space="preserve">0 </w:t>
      </w:r>
      <w:r w:rsidRPr="00557C81">
        <w:rPr>
          <w:rFonts w:ascii="Times New Roman" w:hAnsi="Times New Roman" w:cs="Times New Roman"/>
          <w:sz w:val="28"/>
          <w:szCs w:val="28"/>
        </w:rPr>
        <w:t xml:space="preserve">рублей), работника учреждения физической культуры и спорта </w:t>
      </w:r>
      <w:r w:rsidR="00D05139">
        <w:rPr>
          <w:rFonts w:ascii="Times New Roman" w:hAnsi="Times New Roman" w:cs="Times New Roman"/>
          <w:sz w:val="28"/>
          <w:szCs w:val="28"/>
        </w:rPr>
        <w:t>увеличилась</w:t>
      </w:r>
      <w:r w:rsidR="00996D2F" w:rsidRPr="00557C81">
        <w:rPr>
          <w:rFonts w:ascii="Times New Roman" w:hAnsi="Times New Roman" w:cs="Times New Roman"/>
          <w:sz w:val="28"/>
          <w:szCs w:val="28"/>
        </w:rPr>
        <w:t xml:space="preserve"> на </w:t>
      </w:r>
      <w:r w:rsidR="00D05139">
        <w:rPr>
          <w:rFonts w:ascii="Times New Roman" w:hAnsi="Times New Roman" w:cs="Times New Roman"/>
          <w:sz w:val="28"/>
          <w:szCs w:val="28"/>
        </w:rPr>
        <w:t>29</w:t>
      </w:r>
      <w:r w:rsidR="00591CF3" w:rsidRPr="00557C81">
        <w:rPr>
          <w:rFonts w:ascii="Times New Roman" w:hAnsi="Times New Roman" w:cs="Times New Roman"/>
          <w:sz w:val="28"/>
          <w:szCs w:val="28"/>
        </w:rPr>
        <w:t>,2</w:t>
      </w:r>
      <w:r w:rsidR="00996D2F" w:rsidRPr="00557C81">
        <w:rPr>
          <w:rFonts w:ascii="Times New Roman" w:hAnsi="Times New Roman" w:cs="Times New Roman"/>
          <w:sz w:val="28"/>
          <w:szCs w:val="28"/>
        </w:rPr>
        <w:t xml:space="preserve">% и </w:t>
      </w:r>
      <w:r w:rsidRPr="00557C81">
        <w:rPr>
          <w:rFonts w:ascii="Times New Roman" w:hAnsi="Times New Roman" w:cs="Times New Roman"/>
          <w:sz w:val="28"/>
          <w:szCs w:val="28"/>
        </w:rPr>
        <w:t>составила</w:t>
      </w:r>
      <w:r w:rsidR="0070292A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D05139">
        <w:rPr>
          <w:rFonts w:ascii="Times New Roman" w:hAnsi="Times New Roman" w:cs="Times New Roman"/>
          <w:sz w:val="28"/>
          <w:szCs w:val="28"/>
        </w:rPr>
        <w:t>27000,0</w:t>
      </w:r>
      <w:r w:rsidRPr="00557C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По итогам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общая сумма расходов консолидированного бюджета муниципального образования составила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76 286,0 тыс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. рублей.</w:t>
      </w:r>
    </w:p>
    <w:p w:rsidR="00D71248" w:rsidRPr="00177318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Исполнение его расходной части  в прошедшем году к уровню 202</w:t>
      </w:r>
      <w:r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года  составило 1</w:t>
      </w:r>
      <w:r>
        <w:rPr>
          <w:sz w:val="28"/>
          <w:szCs w:val="28"/>
        </w:rPr>
        <w:t>06</w:t>
      </w:r>
      <w:r w:rsidRPr="00557C81">
        <w:rPr>
          <w:sz w:val="28"/>
          <w:szCs w:val="28"/>
        </w:rPr>
        <w:t>,0%.</w:t>
      </w:r>
      <w:r w:rsidRPr="00557C81">
        <w:t xml:space="preserve"> 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Приоритетом в бюджетных расходах, как и в предыдущие годы, остается социально-культурная сфера, в которую  в отчетном году было направлено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49,2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  денежных средств.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В отчетном периоде в устойчивом режиме осуществлялось финансирование всех бюджетных обязательств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, просроченной кредиторской задолженности по состоянию на 01.01.202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нет.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Объем незавершенного в установленные сроки строительства, осуществляемого за счет средств бюджета муниципального </w:t>
      </w:r>
      <w:r>
        <w:rPr>
          <w:sz w:val="28"/>
          <w:szCs w:val="28"/>
        </w:rPr>
        <w:t>округа</w:t>
      </w:r>
      <w:r w:rsidRPr="00557C81">
        <w:rPr>
          <w:sz w:val="28"/>
          <w:szCs w:val="28"/>
        </w:rPr>
        <w:t>, 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составил 2017,5 тыс. руб.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будет продолжена работа по формированию расходов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программно-целевого метода.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особо остро стоят задачи законного и результативного использования бюджетных средств, повышения финансовой дисциплины, улучшения структуры расходов, сокращения неэффективных расходов.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Кроме того, необходимо продолжить работу по  легализации «теневых» зарплат, выявление недобросовестных налогоплательщиков совместно с  налоговыми и правоохранительными органами.    </w:t>
      </w:r>
    </w:p>
    <w:p w:rsidR="00AA08E0" w:rsidRPr="00557C81" w:rsidRDefault="00AA08E0" w:rsidP="00AA08E0"/>
    <w:p w:rsidR="00CB06AF" w:rsidRPr="00557C81" w:rsidRDefault="009904F1" w:rsidP="00BF6A8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Энергосбережение и повышение энергетической эффективности</w:t>
      </w:r>
    </w:p>
    <w:p w:rsidR="00BF6A81" w:rsidRPr="00557C81" w:rsidRDefault="00BF6A81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D05139" w:rsidRPr="00557C81" w:rsidRDefault="0065713F" w:rsidP="00D05139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rFonts w:ascii="Arial" w:hAnsi="Arial" w:cs="Arial"/>
          <w:sz w:val="21"/>
          <w:szCs w:val="21"/>
        </w:rPr>
        <w:t> </w:t>
      </w:r>
      <w:r w:rsidR="00D05139" w:rsidRPr="00557C81">
        <w:rPr>
          <w:rFonts w:ascii="Arial" w:hAnsi="Arial" w:cs="Arial"/>
          <w:sz w:val="21"/>
          <w:szCs w:val="21"/>
        </w:rPr>
        <w:t> </w:t>
      </w:r>
      <w:r w:rsidR="00D05139" w:rsidRPr="00557C81">
        <w:rPr>
          <w:sz w:val="28"/>
          <w:szCs w:val="28"/>
        </w:rPr>
        <w:t>В современном мире, когда энергоресурсы становятся рыночным фактором и формируют значительную часть затрат муниципального образования, возникает необходимость в энергосбережении и повышении энергетической эффективности зданий, находящихся в муниципальной собственности, пользователями которых являются муниципальные учреждения, и как следствие, в выработке алгоритма эффективных действий по проведению политики по энергосбережению и повышению энергетической эффективности. Органы местного самоуправления наделены полномочиями координации и контроля за мероприятиями по энергосбережению и повышению энергетической эффективности, проводимыми муниципальными учреждениями и муниципальными унитарными предприятиями.</w:t>
      </w:r>
    </w:p>
    <w:p w:rsidR="00D05139" w:rsidRPr="00557C81" w:rsidRDefault="00D05139" w:rsidP="00D05139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утверждена муниципальная программа «Энергосбережение и повышение энергетической эффективности на территории муниципального образования «Темкинский </w:t>
      </w:r>
      <w:r>
        <w:rPr>
          <w:sz w:val="28"/>
          <w:szCs w:val="28"/>
        </w:rPr>
        <w:t>муниципальный округ</w:t>
      </w:r>
      <w:r w:rsidRPr="00557C81">
        <w:rPr>
          <w:sz w:val="28"/>
          <w:szCs w:val="28"/>
        </w:rPr>
        <w:t xml:space="preserve">» Смоленской области». </w:t>
      </w:r>
    </w:p>
    <w:p w:rsidR="00D05139" w:rsidRPr="00557C81" w:rsidRDefault="00D05139" w:rsidP="00D0513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Действующее законодательство в области энергосбережения напрямую влияет  на увеличение количества установленных приборов учета энергетических ресурсов. Разница в тарифах, установленных для расчетов с потребителями согласно показаниям приборов учета и рассчитанных по нормативам – также стимулирует установку приборов.</w:t>
      </w:r>
    </w:p>
    <w:p w:rsidR="00D05139" w:rsidRPr="00557C81" w:rsidRDefault="00D05139" w:rsidP="00D05139">
      <w:pPr>
        <w:ind w:left="119" w:firstLine="589"/>
        <w:rPr>
          <w:rFonts w:ascii="Times New Roman" w:hAnsi="Times New Roman" w:cs="Times New Roman"/>
          <w:bCs/>
          <w:sz w:val="28"/>
          <w:szCs w:val="28"/>
        </w:rPr>
      </w:pPr>
      <w:r w:rsidRPr="00557C81">
        <w:rPr>
          <w:rFonts w:ascii="Times New Roman" w:hAnsi="Times New Roman" w:cs="Times New Roman"/>
          <w:bCs/>
          <w:sz w:val="28"/>
          <w:szCs w:val="28"/>
        </w:rPr>
        <w:t>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57C81">
        <w:rPr>
          <w:rFonts w:ascii="Times New Roman" w:hAnsi="Times New Roman" w:cs="Times New Roman"/>
          <w:bCs/>
          <w:sz w:val="28"/>
          <w:szCs w:val="28"/>
        </w:rPr>
        <w:t xml:space="preserve"> году на реализацию мероприятий выделено и освоено </w:t>
      </w:r>
      <w:r>
        <w:rPr>
          <w:rFonts w:ascii="Times New Roman" w:hAnsi="Times New Roman" w:cs="Times New Roman"/>
          <w:bCs/>
          <w:sz w:val="28"/>
          <w:szCs w:val="28"/>
        </w:rPr>
        <w:t>22500</w:t>
      </w:r>
      <w:r w:rsidRPr="00557C81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D05139" w:rsidRPr="00557C81" w:rsidRDefault="00D05139" w:rsidP="00D051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Calibri" w:hAnsi="Times New Roman" w:cs="Times New Roman"/>
          <w:sz w:val="28"/>
          <w:szCs w:val="28"/>
        </w:rPr>
        <w:t xml:space="preserve">Проведено обучение персонала по энергосбережению, проведена подготовка котельных, зданий  и систем отопления к отопительному сезону.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Прослеживается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тенденция к снижению потребления энергетических ресурсов (электрическая энергия, природный газ) в многоквартирных домах и бюджетных учреждениях.</w:t>
      </w:r>
    </w:p>
    <w:p w:rsidR="00D05139" w:rsidRPr="00E6646E" w:rsidRDefault="00D05139" w:rsidP="00D0513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Pr="00557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выстраивает взаимоотношения на уровне партнерства, оказывая всемерную помощь в решении вопросов обеспечения жизнедеятельности и дальнейшего совершенствования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5713F" w:rsidRPr="00E6646E" w:rsidRDefault="0065713F" w:rsidP="00D05139">
      <w:pPr>
        <w:pStyle w:val="a6"/>
        <w:spacing w:before="0" w:beforeAutospacing="0" w:after="0" w:afterAutospacing="0"/>
        <w:ind w:firstLine="708"/>
      </w:pPr>
    </w:p>
    <w:p w:rsidR="0065713F" w:rsidRPr="00E6646E" w:rsidRDefault="0065713F" w:rsidP="0065713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13F" w:rsidRDefault="0065713F" w:rsidP="0065713F"/>
    <w:p w:rsidR="00BF6A81" w:rsidRPr="003C7AF1" w:rsidRDefault="00BF6A81" w:rsidP="00BF6A81"/>
    <w:p w:rsidR="009B07D1" w:rsidRPr="003C7AF1" w:rsidRDefault="009B07D1" w:rsidP="00BF6A8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7D1" w:rsidRPr="003C7AF1" w:rsidRDefault="009B07D1" w:rsidP="009B07D1"/>
    <w:p w:rsidR="009B07D1" w:rsidRPr="003C7AF1" w:rsidRDefault="009B07D1" w:rsidP="009B07D1"/>
    <w:sectPr w:rsidR="009B07D1" w:rsidRPr="003C7AF1" w:rsidSect="00635645">
      <w:headerReference w:type="default" r:id="rId8"/>
      <w:pgSz w:w="11906" w:h="16838" w:code="9"/>
      <w:pgMar w:top="1134" w:right="567" w:bottom="1134" w:left="1134" w:header="794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9F2" w:rsidRDefault="005819F2" w:rsidP="00426C25">
      <w:r>
        <w:separator/>
      </w:r>
    </w:p>
  </w:endnote>
  <w:endnote w:type="continuationSeparator" w:id="1">
    <w:p w:rsidR="005819F2" w:rsidRDefault="005819F2" w:rsidP="00426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9F2" w:rsidRDefault="005819F2" w:rsidP="00426C25">
      <w:r>
        <w:separator/>
      </w:r>
    </w:p>
  </w:footnote>
  <w:footnote w:type="continuationSeparator" w:id="1">
    <w:p w:rsidR="005819F2" w:rsidRDefault="005819F2" w:rsidP="00426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2822"/>
      <w:docPartObj>
        <w:docPartGallery w:val="Page Numbers (Top of Page)"/>
        <w:docPartUnique/>
      </w:docPartObj>
    </w:sdtPr>
    <w:sdtContent>
      <w:p w:rsidR="007A422B" w:rsidRDefault="00500A61" w:rsidP="008F3B42">
        <w:pPr>
          <w:pStyle w:val="a9"/>
          <w:jc w:val="center"/>
        </w:pPr>
        <w:fldSimple w:instr=" PAGE   \* MERGEFORMAT ">
          <w:r w:rsidR="00791836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F1"/>
    <w:rsid w:val="00000F2D"/>
    <w:rsid w:val="00001303"/>
    <w:rsid w:val="0000463E"/>
    <w:rsid w:val="0000768E"/>
    <w:rsid w:val="00012989"/>
    <w:rsid w:val="000208AD"/>
    <w:rsid w:val="00020F34"/>
    <w:rsid w:val="00022A19"/>
    <w:rsid w:val="000256CA"/>
    <w:rsid w:val="00032690"/>
    <w:rsid w:val="00032C09"/>
    <w:rsid w:val="00033253"/>
    <w:rsid w:val="0003435B"/>
    <w:rsid w:val="000371D5"/>
    <w:rsid w:val="00042992"/>
    <w:rsid w:val="00056DBA"/>
    <w:rsid w:val="000604BB"/>
    <w:rsid w:val="0006063F"/>
    <w:rsid w:val="00062645"/>
    <w:rsid w:val="00062695"/>
    <w:rsid w:val="00062DF3"/>
    <w:rsid w:val="000639A8"/>
    <w:rsid w:val="00066F3A"/>
    <w:rsid w:val="00071385"/>
    <w:rsid w:val="00071AEB"/>
    <w:rsid w:val="00075807"/>
    <w:rsid w:val="000761EE"/>
    <w:rsid w:val="00077227"/>
    <w:rsid w:val="00084ABA"/>
    <w:rsid w:val="00084D95"/>
    <w:rsid w:val="00085815"/>
    <w:rsid w:val="00085946"/>
    <w:rsid w:val="00092F77"/>
    <w:rsid w:val="0009307A"/>
    <w:rsid w:val="00094A4E"/>
    <w:rsid w:val="0009565B"/>
    <w:rsid w:val="000A3299"/>
    <w:rsid w:val="000A58C5"/>
    <w:rsid w:val="000B094C"/>
    <w:rsid w:val="000B43A3"/>
    <w:rsid w:val="000B7D6D"/>
    <w:rsid w:val="000C653B"/>
    <w:rsid w:val="000C7EE2"/>
    <w:rsid w:val="000D0A21"/>
    <w:rsid w:val="000D12B3"/>
    <w:rsid w:val="000D14FF"/>
    <w:rsid w:val="000D4DBF"/>
    <w:rsid w:val="000D7796"/>
    <w:rsid w:val="000E39BF"/>
    <w:rsid w:val="000E4C6C"/>
    <w:rsid w:val="000F4E37"/>
    <w:rsid w:val="000F54B1"/>
    <w:rsid w:val="000F66EF"/>
    <w:rsid w:val="00103E87"/>
    <w:rsid w:val="00111E58"/>
    <w:rsid w:val="0011500A"/>
    <w:rsid w:val="001175F2"/>
    <w:rsid w:val="00117808"/>
    <w:rsid w:val="00122FC0"/>
    <w:rsid w:val="001342FF"/>
    <w:rsid w:val="00135D2C"/>
    <w:rsid w:val="00136459"/>
    <w:rsid w:val="00140715"/>
    <w:rsid w:val="001523B7"/>
    <w:rsid w:val="00155006"/>
    <w:rsid w:val="00160520"/>
    <w:rsid w:val="0016275E"/>
    <w:rsid w:val="001627A0"/>
    <w:rsid w:val="00162C54"/>
    <w:rsid w:val="001638E3"/>
    <w:rsid w:val="00174186"/>
    <w:rsid w:val="00174C8A"/>
    <w:rsid w:val="00177318"/>
    <w:rsid w:val="001804A2"/>
    <w:rsid w:val="0018228F"/>
    <w:rsid w:val="0018296B"/>
    <w:rsid w:val="00183BEF"/>
    <w:rsid w:val="0018481A"/>
    <w:rsid w:val="00191A96"/>
    <w:rsid w:val="001966F4"/>
    <w:rsid w:val="001A145E"/>
    <w:rsid w:val="001A2849"/>
    <w:rsid w:val="001A42C4"/>
    <w:rsid w:val="001A7148"/>
    <w:rsid w:val="001B01AB"/>
    <w:rsid w:val="001B50D1"/>
    <w:rsid w:val="001B60CE"/>
    <w:rsid w:val="001C1DA8"/>
    <w:rsid w:val="001C2018"/>
    <w:rsid w:val="001C361E"/>
    <w:rsid w:val="001C4C89"/>
    <w:rsid w:val="001C5EE6"/>
    <w:rsid w:val="001C7D78"/>
    <w:rsid w:val="001D7117"/>
    <w:rsid w:val="001F3671"/>
    <w:rsid w:val="001F5126"/>
    <w:rsid w:val="00202E0D"/>
    <w:rsid w:val="00206CDF"/>
    <w:rsid w:val="00212598"/>
    <w:rsid w:val="00212A30"/>
    <w:rsid w:val="0022186D"/>
    <w:rsid w:val="00221E6A"/>
    <w:rsid w:val="00222538"/>
    <w:rsid w:val="0022351C"/>
    <w:rsid w:val="00225DE5"/>
    <w:rsid w:val="00231895"/>
    <w:rsid w:val="0023385E"/>
    <w:rsid w:val="00234101"/>
    <w:rsid w:val="00234627"/>
    <w:rsid w:val="00236DF8"/>
    <w:rsid w:val="00237177"/>
    <w:rsid w:val="002424A2"/>
    <w:rsid w:val="00244A4E"/>
    <w:rsid w:val="00250C1D"/>
    <w:rsid w:val="002518EE"/>
    <w:rsid w:val="002524EE"/>
    <w:rsid w:val="00254472"/>
    <w:rsid w:val="002716B9"/>
    <w:rsid w:val="00273611"/>
    <w:rsid w:val="00276AEE"/>
    <w:rsid w:val="0028069C"/>
    <w:rsid w:val="00281F57"/>
    <w:rsid w:val="00282813"/>
    <w:rsid w:val="00287988"/>
    <w:rsid w:val="002926AC"/>
    <w:rsid w:val="00293822"/>
    <w:rsid w:val="002A0329"/>
    <w:rsid w:val="002A384F"/>
    <w:rsid w:val="002A68B1"/>
    <w:rsid w:val="002A7981"/>
    <w:rsid w:val="002B12DA"/>
    <w:rsid w:val="002C46F8"/>
    <w:rsid w:val="002D4363"/>
    <w:rsid w:val="002D4570"/>
    <w:rsid w:val="002D7076"/>
    <w:rsid w:val="002E0559"/>
    <w:rsid w:val="002E1A52"/>
    <w:rsid w:val="002E25D4"/>
    <w:rsid w:val="002E3458"/>
    <w:rsid w:val="002E41E9"/>
    <w:rsid w:val="002E4C9A"/>
    <w:rsid w:val="002E518E"/>
    <w:rsid w:val="002E52B1"/>
    <w:rsid w:val="002E595A"/>
    <w:rsid w:val="002F70C1"/>
    <w:rsid w:val="002F784D"/>
    <w:rsid w:val="0030036E"/>
    <w:rsid w:val="00313407"/>
    <w:rsid w:val="00314708"/>
    <w:rsid w:val="00317C25"/>
    <w:rsid w:val="003223AD"/>
    <w:rsid w:val="00323826"/>
    <w:rsid w:val="00324DCC"/>
    <w:rsid w:val="0032700D"/>
    <w:rsid w:val="00327D34"/>
    <w:rsid w:val="00340467"/>
    <w:rsid w:val="00341238"/>
    <w:rsid w:val="00341B5F"/>
    <w:rsid w:val="00341E90"/>
    <w:rsid w:val="003424C0"/>
    <w:rsid w:val="00345447"/>
    <w:rsid w:val="003475F5"/>
    <w:rsid w:val="00347B59"/>
    <w:rsid w:val="00350F29"/>
    <w:rsid w:val="003516D6"/>
    <w:rsid w:val="00351EF7"/>
    <w:rsid w:val="003651F0"/>
    <w:rsid w:val="0036567E"/>
    <w:rsid w:val="0037239C"/>
    <w:rsid w:val="00372D71"/>
    <w:rsid w:val="003763D5"/>
    <w:rsid w:val="003808A2"/>
    <w:rsid w:val="00385A8C"/>
    <w:rsid w:val="00391054"/>
    <w:rsid w:val="00392E53"/>
    <w:rsid w:val="00395E43"/>
    <w:rsid w:val="003973AA"/>
    <w:rsid w:val="003B0132"/>
    <w:rsid w:val="003B2B44"/>
    <w:rsid w:val="003B509B"/>
    <w:rsid w:val="003C185D"/>
    <w:rsid w:val="003C5CA6"/>
    <w:rsid w:val="003C7249"/>
    <w:rsid w:val="003C7AF1"/>
    <w:rsid w:val="003D3A0D"/>
    <w:rsid w:val="003D40A2"/>
    <w:rsid w:val="003D7B77"/>
    <w:rsid w:val="003E3872"/>
    <w:rsid w:val="003E42F3"/>
    <w:rsid w:val="003F1140"/>
    <w:rsid w:val="003F28D8"/>
    <w:rsid w:val="003F3201"/>
    <w:rsid w:val="003F68DB"/>
    <w:rsid w:val="003F73E6"/>
    <w:rsid w:val="0040105F"/>
    <w:rsid w:val="00407358"/>
    <w:rsid w:val="00412F34"/>
    <w:rsid w:val="00416B8E"/>
    <w:rsid w:val="0041721B"/>
    <w:rsid w:val="0042161F"/>
    <w:rsid w:val="00425D4E"/>
    <w:rsid w:val="00426C25"/>
    <w:rsid w:val="004371BA"/>
    <w:rsid w:val="0044032E"/>
    <w:rsid w:val="00441759"/>
    <w:rsid w:val="00450CE3"/>
    <w:rsid w:val="00456FDD"/>
    <w:rsid w:val="00464DDC"/>
    <w:rsid w:val="00465127"/>
    <w:rsid w:val="0046715C"/>
    <w:rsid w:val="00473E08"/>
    <w:rsid w:val="004760B3"/>
    <w:rsid w:val="00476CF3"/>
    <w:rsid w:val="004778D9"/>
    <w:rsid w:val="00480450"/>
    <w:rsid w:val="00481AC7"/>
    <w:rsid w:val="0049200C"/>
    <w:rsid w:val="00492E77"/>
    <w:rsid w:val="00493976"/>
    <w:rsid w:val="004B6543"/>
    <w:rsid w:val="004B7BF5"/>
    <w:rsid w:val="004C0218"/>
    <w:rsid w:val="004C69D1"/>
    <w:rsid w:val="004D046C"/>
    <w:rsid w:val="004D2FDB"/>
    <w:rsid w:val="004E18D6"/>
    <w:rsid w:val="004E2CCA"/>
    <w:rsid w:val="004E2D42"/>
    <w:rsid w:val="004E4CE3"/>
    <w:rsid w:val="004F076C"/>
    <w:rsid w:val="004F20C5"/>
    <w:rsid w:val="004F3C16"/>
    <w:rsid w:val="004F6603"/>
    <w:rsid w:val="00500A61"/>
    <w:rsid w:val="005015A4"/>
    <w:rsid w:val="00501B79"/>
    <w:rsid w:val="00502570"/>
    <w:rsid w:val="00504D2E"/>
    <w:rsid w:val="00505C28"/>
    <w:rsid w:val="00510176"/>
    <w:rsid w:val="0052076B"/>
    <w:rsid w:val="00523F68"/>
    <w:rsid w:val="005252F8"/>
    <w:rsid w:val="00525D33"/>
    <w:rsid w:val="00525F7E"/>
    <w:rsid w:val="0053173E"/>
    <w:rsid w:val="00533650"/>
    <w:rsid w:val="005416EF"/>
    <w:rsid w:val="005453C7"/>
    <w:rsid w:val="005501DE"/>
    <w:rsid w:val="00551ED6"/>
    <w:rsid w:val="00557C81"/>
    <w:rsid w:val="005617AA"/>
    <w:rsid w:val="005623A7"/>
    <w:rsid w:val="00564DA9"/>
    <w:rsid w:val="0056767E"/>
    <w:rsid w:val="005706F4"/>
    <w:rsid w:val="005710C8"/>
    <w:rsid w:val="00575866"/>
    <w:rsid w:val="00575AE6"/>
    <w:rsid w:val="00576A38"/>
    <w:rsid w:val="005819F2"/>
    <w:rsid w:val="00582FE9"/>
    <w:rsid w:val="00587A34"/>
    <w:rsid w:val="00591CF3"/>
    <w:rsid w:val="00591EE3"/>
    <w:rsid w:val="00597064"/>
    <w:rsid w:val="00597AF0"/>
    <w:rsid w:val="00597EA4"/>
    <w:rsid w:val="005A04A5"/>
    <w:rsid w:val="005A517E"/>
    <w:rsid w:val="005A569D"/>
    <w:rsid w:val="005C22BE"/>
    <w:rsid w:val="005C6483"/>
    <w:rsid w:val="005C6BF4"/>
    <w:rsid w:val="005C7D0A"/>
    <w:rsid w:val="005D3F56"/>
    <w:rsid w:val="005D4BE4"/>
    <w:rsid w:val="005D66C1"/>
    <w:rsid w:val="005E0041"/>
    <w:rsid w:val="005E005A"/>
    <w:rsid w:val="005E166F"/>
    <w:rsid w:val="005E231B"/>
    <w:rsid w:val="005E67BC"/>
    <w:rsid w:val="005F0AE0"/>
    <w:rsid w:val="005F2038"/>
    <w:rsid w:val="005F4D2F"/>
    <w:rsid w:val="005F6A16"/>
    <w:rsid w:val="00602C4E"/>
    <w:rsid w:val="00603538"/>
    <w:rsid w:val="006062AE"/>
    <w:rsid w:val="00611A9F"/>
    <w:rsid w:val="00620831"/>
    <w:rsid w:val="0062332A"/>
    <w:rsid w:val="00625FFA"/>
    <w:rsid w:val="006328AA"/>
    <w:rsid w:val="006354EE"/>
    <w:rsid w:val="00635645"/>
    <w:rsid w:val="00635865"/>
    <w:rsid w:val="006369B9"/>
    <w:rsid w:val="00640E0A"/>
    <w:rsid w:val="00643436"/>
    <w:rsid w:val="006456A1"/>
    <w:rsid w:val="006465A0"/>
    <w:rsid w:val="00650141"/>
    <w:rsid w:val="0065713F"/>
    <w:rsid w:val="0066252E"/>
    <w:rsid w:val="00662686"/>
    <w:rsid w:val="006658D0"/>
    <w:rsid w:val="00674568"/>
    <w:rsid w:val="00676B1C"/>
    <w:rsid w:val="00681011"/>
    <w:rsid w:val="006813B9"/>
    <w:rsid w:val="00695C78"/>
    <w:rsid w:val="00697456"/>
    <w:rsid w:val="006977DA"/>
    <w:rsid w:val="006A58D4"/>
    <w:rsid w:val="006B1383"/>
    <w:rsid w:val="006B77A8"/>
    <w:rsid w:val="006C16F5"/>
    <w:rsid w:val="006C271A"/>
    <w:rsid w:val="006C457E"/>
    <w:rsid w:val="006D21DB"/>
    <w:rsid w:val="006D45B4"/>
    <w:rsid w:val="006D5B2E"/>
    <w:rsid w:val="006F51FA"/>
    <w:rsid w:val="006F543D"/>
    <w:rsid w:val="0070292A"/>
    <w:rsid w:val="0070764A"/>
    <w:rsid w:val="007106EA"/>
    <w:rsid w:val="007120BF"/>
    <w:rsid w:val="00713485"/>
    <w:rsid w:val="00716065"/>
    <w:rsid w:val="007176BA"/>
    <w:rsid w:val="00722E09"/>
    <w:rsid w:val="00723846"/>
    <w:rsid w:val="0073299A"/>
    <w:rsid w:val="00732E43"/>
    <w:rsid w:val="00754CF4"/>
    <w:rsid w:val="007552E6"/>
    <w:rsid w:val="007573C3"/>
    <w:rsid w:val="007605E4"/>
    <w:rsid w:val="00761046"/>
    <w:rsid w:val="00762296"/>
    <w:rsid w:val="007737A1"/>
    <w:rsid w:val="0077604C"/>
    <w:rsid w:val="007770D6"/>
    <w:rsid w:val="00782740"/>
    <w:rsid w:val="00791836"/>
    <w:rsid w:val="007929F5"/>
    <w:rsid w:val="00793322"/>
    <w:rsid w:val="00795E25"/>
    <w:rsid w:val="00797F62"/>
    <w:rsid w:val="007A3286"/>
    <w:rsid w:val="007A422B"/>
    <w:rsid w:val="007B1FBD"/>
    <w:rsid w:val="007B4263"/>
    <w:rsid w:val="007B6C93"/>
    <w:rsid w:val="007C032B"/>
    <w:rsid w:val="007C0D77"/>
    <w:rsid w:val="007C41F9"/>
    <w:rsid w:val="007D0947"/>
    <w:rsid w:val="007D1055"/>
    <w:rsid w:val="007D15EB"/>
    <w:rsid w:val="007D3D79"/>
    <w:rsid w:val="007E1F95"/>
    <w:rsid w:val="007E7AD9"/>
    <w:rsid w:val="007F3349"/>
    <w:rsid w:val="007F6AB1"/>
    <w:rsid w:val="00805C71"/>
    <w:rsid w:val="008062E3"/>
    <w:rsid w:val="00812A0C"/>
    <w:rsid w:val="00816835"/>
    <w:rsid w:val="00816AE3"/>
    <w:rsid w:val="00820187"/>
    <w:rsid w:val="008216AF"/>
    <w:rsid w:val="00824BA6"/>
    <w:rsid w:val="0082543A"/>
    <w:rsid w:val="00827829"/>
    <w:rsid w:val="00832508"/>
    <w:rsid w:val="00833942"/>
    <w:rsid w:val="008339E7"/>
    <w:rsid w:val="00833E02"/>
    <w:rsid w:val="00834E6A"/>
    <w:rsid w:val="0085384A"/>
    <w:rsid w:val="00854752"/>
    <w:rsid w:val="00854E79"/>
    <w:rsid w:val="00861719"/>
    <w:rsid w:val="00861B3D"/>
    <w:rsid w:val="008627E1"/>
    <w:rsid w:val="00873DA8"/>
    <w:rsid w:val="00876FC7"/>
    <w:rsid w:val="008776E5"/>
    <w:rsid w:val="00891350"/>
    <w:rsid w:val="00893B93"/>
    <w:rsid w:val="00895AA3"/>
    <w:rsid w:val="008A320E"/>
    <w:rsid w:val="008A3686"/>
    <w:rsid w:val="008A502A"/>
    <w:rsid w:val="008B5E3E"/>
    <w:rsid w:val="008B7ABF"/>
    <w:rsid w:val="008B7D8F"/>
    <w:rsid w:val="008C01A5"/>
    <w:rsid w:val="008C4731"/>
    <w:rsid w:val="008C6518"/>
    <w:rsid w:val="008D4A6F"/>
    <w:rsid w:val="008D5143"/>
    <w:rsid w:val="008D538C"/>
    <w:rsid w:val="008D6664"/>
    <w:rsid w:val="008E0C45"/>
    <w:rsid w:val="008F17CF"/>
    <w:rsid w:val="008F210D"/>
    <w:rsid w:val="008F2EFF"/>
    <w:rsid w:val="008F3B42"/>
    <w:rsid w:val="008F4A64"/>
    <w:rsid w:val="00905063"/>
    <w:rsid w:val="009101F5"/>
    <w:rsid w:val="00912A5F"/>
    <w:rsid w:val="00912F4A"/>
    <w:rsid w:val="00924FFB"/>
    <w:rsid w:val="00931ED0"/>
    <w:rsid w:val="009334B2"/>
    <w:rsid w:val="009334D0"/>
    <w:rsid w:val="00936CAF"/>
    <w:rsid w:val="0094048D"/>
    <w:rsid w:val="009439D6"/>
    <w:rsid w:val="00944A58"/>
    <w:rsid w:val="00952BE7"/>
    <w:rsid w:val="00956121"/>
    <w:rsid w:val="00956CA2"/>
    <w:rsid w:val="00957DC9"/>
    <w:rsid w:val="009623E2"/>
    <w:rsid w:val="00966F41"/>
    <w:rsid w:val="00977634"/>
    <w:rsid w:val="00985059"/>
    <w:rsid w:val="009869F6"/>
    <w:rsid w:val="00987FD9"/>
    <w:rsid w:val="009904F1"/>
    <w:rsid w:val="009908B4"/>
    <w:rsid w:val="00993359"/>
    <w:rsid w:val="0099510E"/>
    <w:rsid w:val="0099664B"/>
    <w:rsid w:val="00996D2F"/>
    <w:rsid w:val="009A40B6"/>
    <w:rsid w:val="009A5683"/>
    <w:rsid w:val="009A6CC3"/>
    <w:rsid w:val="009B07D1"/>
    <w:rsid w:val="009B234A"/>
    <w:rsid w:val="009B7554"/>
    <w:rsid w:val="009C07C6"/>
    <w:rsid w:val="009C71DA"/>
    <w:rsid w:val="009C75B2"/>
    <w:rsid w:val="009D05FD"/>
    <w:rsid w:val="009D5E09"/>
    <w:rsid w:val="009E191A"/>
    <w:rsid w:val="009E4920"/>
    <w:rsid w:val="009F01CA"/>
    <w:rsid w:val="009F49A5"/>
    <w:rsid w:val="009F657E"/>
    <w:rsid w:val="009F694E"/>
    <w:rsid w:val="009F6FA1"/>
    <w:rsid w:val="009F7A13"/>
    <w:rsid w:val="00A0212D"/>
    <w:rsid w:val="00A06E31"/>
    <w:rsid w:val="00A06F62"/>
    <w:rsid w:val="00A078FD"/>
    <w:rsid w:val="00A07F4B"/>
    <w:rsid w:val="00A102F8"/>
    <w:rsid w:val="00A10C55"/>
    <w:rsid w:val="00A11AFC"/>
    <w:rsid w:val="00A14B00"/>
    <w:rsid w:val="00A15384"/>
    <w:rsid w:val="00A173E7"/>
    <w:rsid w:val="00A20675"/>
    <w:rsid w:val="00A21A11"/>
    <w:rsid w:val="00A21BB2"/>
    <w:rsid w:val="00A21D95"/>
    <w:rsid w:val="00A22D5E"/>
    <w:rsid w:val="00A230FC"/>
    <w:rsid w:val="00A25C69"/>
    <w:rsid w:val="00A27932"/>
    <w:rsid w:val="00A27F58"/>
    <w:rsid w:val="00A32390"/>
    <w:rsid w:val="00A36C1E"/>
    <w:rsid w:val="00A40FC3"/>
    <w:rsid w:val="00A4633D"/>
    <w:rsid w:val="00A51550"/>
    <w:rsid w:val="00A61487"/>
    <w:rsid w:val="00A626A7"/>
    <w:rsid w:val="00A627D7"/>
    <w:rsid w:val="00A646BA"/>
    <w:rsid w:val="00A65180"/>
    <w:rsid w:val="00A675EE"/>
    <w:rsid w:val="00A744E5"/>
    <w:rsid w:val="00A76E83"/>
    <w:rsid w:val="00A8488A"/>
    <w:rsid w:val="00A87179"/>
    <w:rsid w:val="00A876AA"/>
    <w:rsid w:val="00A91A42"/>
    <w:rsid w:val="00A92BBA"/>
    <w:rsid w:val="00A93E68"/>
    <w:rsid w:val="00AA08E0"/>
    <w:rsid w:val="00AA241F"/>
    <w:rsid w:val="00AA696F"/>
    <w:rsid w:val="00AB09A8"/>
    <w:rsid w:val="00AB3521"/>
    <w:rsid w:val="00AB42B4"/>
    <w:rsid w:val="00AB522A"/>
    <w:rsid w:val="00AB6301"/>
    <w:rsid w:val="00AC1421"/>
    <w:rsid w:val="00AC7F5B"/>
    <w:rsid w:val="00AD1382"/>
    <w:rsid w:val="00AE3E0F"/>
    <w:rsid w:val="00AF4737"/>
    <w:rsid w:val="00B050FA"/>
    <w:rsid w:val="00B105A3"/>
    <w:rsid w:val="00B17C82"/>
    <w:rsid w:val="00B207A6"/>
    <w:rsid w:val="00B25391"/>
    <w:rsid w:val="00B31748"/>
    <w:rsid w:val="00B33EEB"/>
    <w:rsid w:val="00B51EE2"/>
    <w:rsid w:val="00B5203D"/>
    <w:rsid w:val="00B54C9B"/>
    <w:rsid w:val="00B5632A"/>
    <w:rsid w:val="00B57354"/>
    <w:rsid w:val="00B61F30"/>
    <w:rsid w:val="00B62072"/>
    <w:rsid w:val="00B679AB"/>
    <w:rsid w:val="00B72D09"/>
    <w:rsid w:val="00B7495D"/>
    <w:rsid w:val="00B771A0"/>
    <w:rsid w:val="00B774ED"/>
    <w:rsid w:val="00B829D7"/>
    <w:rsid w:val="00B83682"/>
    <w:rsid w:val="00B861FB"/>
    <w:rsid w:val="00B87391"/>
    <w:rsid w:val="00B90D0B"/>
    <w:rsid w:val="00B973CD"/>
    <w:rsid w:val="00BA5712"/>
    <w:rsid w:val="00BB0524"/>
    <w:rsid w:val="00BB632D"/>
    <w:rsid w:val="00BB7D36"/>
    <w:rsid w:val="00BC0CE9"/>
    <w:rsid w:val="00BC2D95"/>
    <w:rsid w:val="00BC3007"/>
    <w:rsid w:val="00BC347E"/>
    <w:rsid w:val="00BC3DEA"/>
    <w:rsid w:val="00BD0F91"/>
    <w:rsid w:val="00BD2A61"/>
    <w:rsid w:val="00BD6917"/>
    <w:rsid w:val="00BD799B"/>
    <w:rsid w:val="00BE432F"/>
    <w:rsid w:val="00BE4B27"/>
    <w:rsid w:val="00BE5FF9"/>
    <w:rsid w:val="00BE6AAE"/>
    <w:rsid w:val="00BF0AB0"/>
    <w:rsid w:val="00BF6A81"/>
    <w:rsid w:val="00BF7775"/>
    <w:rsid w:val="00C0045A"/>
    <w:rsid w:val="00C02E29"/>
    <w:rsid w:val="00C04456"/>
    <w:rsid w:val="00C04677"/>
    <w:rsid w:val="00C06930"/>
    <w:rsid w:val="00C1258A"/>
    <w:rsid w:val="00C15664"/>
    <w:rsid w:val="00C17385"/>
    <w:rsid w:val="00C27198"/>
    <w:rsid w:val="00C34302"/>
    <w:rsid w:val="00C37CE6"/>
    <w:rsid w:val="00C414AA"/>
    <w:rsid w:val="00C44E7E"/>
    <w:rsid w:val="00C52EA6"/>
    <w:rsid w:val="00C54BB3"/>
    <w:rsid w:val="00C610FC"/>
    <w:rsid w:val="00C702EF"/>
    <w:rsid w:val="00C71C07"/>
    <w:rsid w:val="00C7266F"/>
    <w:rsid w:val="00C736C9"/>
    <w:rsid w:val="00C83FD0"/>
    <w:rsid w:val="00C9200B"/>
    <w:rsid w:val="00C95F88"/>
    <w:rsid w:val="00C965D9"/>
    <w:rsid w:val="00CA4EF3"/>
    <w:rsid w:val="00CA5D4D"/>
    <w:rsid w:val="00CB06AF"/>
    <w:rsid w:val="00CB1891"/>
    <w:rsid w:val="00CB532B"/>
    <w:rsid w:val="00CB57B0"/>
    <w:rsid w:val="00CC2A9A"/>
    <w:rsid w:val="00CC483D"/>
    <w:rsid w:val="00CD6F99"/>
    <w:rsid w:val="00CE2E49"/>
    <w:rsid w:val="00CE59D8"/>
    <w:rsid w:val="00CE6652"/>
    <w:rsid w:val="00CE7AE8"/>
    <w:rsid w:val="00CF335B"/>
    <w:rsid w:val="00CF4972"/>
    <w:rsid w:val="00D02008"/>
    <w:rsid w:val="00D02C79"/>
    <w:rsid w:val="00D04907"/>
    <w:rsid w:val="00D05139"/>
    <w:rsid w:val="00D05D03"/>
    <w:rsid w:val="00D13879"/>
    <w:rsid w:val="00D1443C"/>
    <w:rsid w:val="00D149AA"/>
    <w:rsid w:val="00D23357"/>
    <w:rsid w:val="00D2640A"/>
    <w:rsid w:val="00D31479"/>
    <w:rsid w:val="00D317D4"/>
    <w:rsid w:val="00D3185D"/>
    <w:rsid w:val="00D33486"/>
    <w:rsid w:val="00D33ECE"/>
    <w:rsid w:val="00D437B1"/>
    <w:rsid w:val="00D4480C"/>
    <w:rsid w:val="00D52066"/>
    <w:rsid w:val="00D55E15"/>
    <w:rsid w:val="00D56226"/>
    <w:rsid w:val="00D56575"/>
    <w:rsid w:val="00D56869"/>
    <w:rsid w:val="00D63981"/>
    <w:rsid w:val="00D65EBF"/>
    <w:rsid w:val="00D67242"/>
    <w:rsid w:val="00D71248"/>
    <w:rsid w:val="00D7245C"/>
    <w:rsid w:val="00D74062"/>
    <w:rsid w:val="00D76BF1"/>
    <w:rsid w:val="00D80289"/>
    <w:rsid w:val="00D81D0F"/>
    <w:rsid w:val="00D83A2C"/>
    <w:rsid w:val="00D90B0F"/>
    <w:rsid w:val="00D95468"/>
    <w:rsid w:val="00D955BC"/>
    <w:rsid w:val="00D975E9"/>
    <w:rsid w:val="00DA2E19"/>
    <w:rsid w:val="00DB1FF7"/>
    <w:rsid w:val="00DB5684"/>
    <w:rsid w:val="00DC0CA2"/>
    <w:rsid w:val="00DC2E4D"/>
    <w:rsid w:val="00DC49DD"/>
    <w:rsid w:val="00DC6B99"/>
    <w:rsid w:val="00DD6D2E"/>
    <w:rsid w:val="00DD6DB9"/>
    <w:rsid w:val="00DD7A73"/>
    <w:rsid w:val="00DF06D9"/>
    <w:rsid w:val="00DF7BE2"/>
    <w:rsid w:val="00E03880"/>
    <w:rsid w:val="00E03E45"/>
    <w:rsid w:val="00E129E8"/>
    <w:rsid w:val="00E15203"/>
    <w:rsid w:val="00E160E3"/>
    <w:rsid w:val="00E23245"/>
    <w:rsid w:val="00E25036"/>
    <w:rsid w:val="00E2615E"/>
    <w:rsid w:val="00E357F3"/>
    <w:rsid w:val="00E364BD"/>
    <w:rsid w:val="00E43591"/>
    <w:rsid w:val="00E44E83"/>
    <w:rsid w:val="00E44E8C"/>
    <w:rsid w:val="00E4771E"/>
    <w:rsid w:val="00E47C42"/>
    <w:rsid w:val="00E54D01"/>
    <w:rsid w:val="00E557D8"/>
    <w:rsid w:val="00E5689D"/>
    <w:rsid w:val="00E64C85"/>
    <w:rsid w:val="00E65A8A"/>
    <w:rsid w:val="00E6646E"/>
    <w:rsid w:val="00E67237"/>
    <w:rsid w:val="00E67F73"/>
    <w:rsid w:val="00E7007F"/>
    <w:rsid w:val="00E703E7"/>
    <w:rsid w:val="00E73473"/>
    <w:rsid w:val="00E75586"/>
    <w:rsid w:val="00E764FD"/>
    <w:rsid w:val="00E77FCA"/>
    <w:rsid w:val="00E9003A"/>
    <w:rsid w:val="00E9058F"/>
    <w:rsid w:val="00E909BA"/>
    <w:rsid w:val="00E95CFA"/>
    <w:rsid w:val="00E970D4"/>
    <w:rsid w:val="00EA13AE"/>
    <w:rsid w:val="00EA3895"/>
    <w:rsid w:val="00EA5CF9"/>
    <w:rsid w:val="00EA7FC4"/>
    <w:rsid w:val="00EB1CA7"/>
    <w:rsid w:val="00EB4D99"/>
    <w:rsid w:val="00EC20CB"/>
    <w:rsid w:val="00EC7F07"/>
    <w:rsid w:val="00ED575F"/>
    <w:rsid w:val="00ED777C"/>
    <w:rsid w:val="00EE3605"/>
    <w:rsid w:val="00EE6DE2"/>
    <w:rsid w:val="00EE755A"/>
    <w:rsid w:val="00EF1E97"/>
    <w:rsid w:val="00EF3F1E"/>
    <w:rsid w:val="00EF6F68"/>
    <w:rsid w:val="00F01CFF"/>
    <w:rsid w:val="00F03CD6"/>
    <w:rsid w:val="00F052BA"/>
    <w:rsid w:val="00F06828"/>
    <w:rsid w:val="00F07BB0"/>
    <w:rsid w:val="00F12973"/>
    <w:rsid w:val="00F1346A"/>
    <w:rsid w:val="00F149EF"/>
    <w:rsid w:val="00F16D49"/>
    <w:rsid w:val="00F20C68"/>
    <w:rsid w:val="00F22EB4"/>
    <w:rsid w:val="00F24680"/>
    <w:rsid w:val="00F27666"/>
    <w:rsid w:val="00F31B30"/>
    <w:rsid w:val="00F37219"/>
    <w:rsid w:val="00F413AD"/>
    <w:rsid w:val="00F41CFF"/>
    <w:rsid w:val="00F41D5C"/>
    <w:rsid w:val="00F437B0"/>
    <w:rsid w:val="00F4448D"/>
    <w:rsid w:val="00F44879"/>
    <w:rsid w:val="00F45448"/>
    <w:rsid w:val="00F4783E"/>
    <w:rsid w:val="00F515EF"/>
    <w:rsid w:val="00F53098"/>
    <w:rsid w:val="00F60870"/>
    <w:rsid w:val="00F6537C"/>
    <w:rsid w:val="00F658A2"/>
    <w:rsid w:val="00F659E9"/>
    <w:rsid w:val="00F662B6"/>
    <w:rsid w:val="00F66D9E"/>
    <w:rsid w:val="00F7008F"/>
    <w:rsid w:val="00F71C69"/>
    <w:rsid w:val="00F7315A"/>
    <w:rsid w:val="00F7549C"/>
    <w:rsid w:val="00F75620"/>
    <w:rsid w:val="00F76733"/>
    <w:rsid w:val="00F76DA3"/>
    <w:rsid w:val="00F777EB"/>
    <w:rsid w:val="00F85ABB"/>
    <w:rsid w:val="00F86752"/>
    <w:rsid w:val="00F867C0"/>
    <w:rsid w:val="00F86A81"/>
    <w:rsid w:val="00F871DD"/>
    <w:rsid w:val="00F91681"/>
    <w:rsid w:val="00F96BDE"/>
    <w:rsid w:val="00F97191"/>
    <w:rsid w:val="00FA03B2"/>
    <w:rsid w:val="00FA505F"/>
    <w:rsid w:val="00FA62F1"/>
    <w:rsid w:val="00FB225F"/>
    <w:rsid w:val="00FB5626"/>
    <w:rsid w:val="00FB76E0"/>
    <w:rsid w:val="00FC1A54"/>
    <w:rsid w:val="00FC3457"/>
    <w:rsid w:val="00FC43F2"/>
    <w:rsid w:val="00FC4707"/>
    <w:rsid w:val="00FC4C8C"/>
    <w:rsid w:val="00FC6CA5"/>
    <w:rsid w:val="00FD193F"/>
    <w:rsid w:val="00FD34C1"/>
    <w:rsid w:val="00FD3A7C"/>
    <w:rsid w:val="00FE3D63"/>
    <w:rsid w:val="00FE5768"/>
    <w:rsid w:val="00FE6482"/>
    <w:rsid w:val="00FE7E65"/>
    <w:rsid w:val="00FF7785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0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B2"/>
  </w:style>
  <w:style w:type="paragraph" w:styleId="5">
    <w:name w:val="heading 5"/>
    <w:basedOn w:val="a"/>
    <w:link w:val="50"/>
    <w:uiPriority w:val="9"/>
    <w:qFormat/>
    <w:rsid w:val="009904F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904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90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7"/>
    <w:uiPriority w:val="1"/>
    <w:qFormat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904F1"/>
    <w:rPr>
      <w:color w:val="0000FF"/>
      <w:u w:val="single"/>
    </w:rPr>
  </w:style>
  <w:style w:type="character" w:customStyle="1" w:styleId="bodytextbold">
    <w:name w:val="bodytextbold"/>
    <w:basedOn w:val="a0"/>
    <w:rsid w:val="009904F1"/>
  </w:style>
  <w:style w:type="paragraph" w:styleId="a9">
    <w:name w:val="header"/>
    <w:basedOn w:val="a"/>
    <w:link w:val="aa"/>
    <w:uiPriority w:val="99"/>
    <w:unhideWhenUsed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90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E26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6C9"/>
  </w:style>
  <w:style w:type="character" w:customStyle="1" w:styleId="s7">
    <w:name w:val="s7"/>
    <w:basedOn w:val="a0"/>
    <w:rsid w:val="00C736C9"/>
  </w:style>
  <w:style w:type="paragraph" w:styleId="ab">
    <w:name w:val="footer"/>
    <w:basedOn w:val="a"/>
    <w:link w:val="ac"/>
    <w:uiPriority w:val="99"/>
    <w:semiHidden/>
    <w:unhideWhenUsed/>
    <w:rsid w:val="00426C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6C25"/>
  </w:style>
  <w:style w:type="paragraph" w:customStyle="1" w:styleId="Default0">
    <w:name w:val="Default"/>
    <w:uiPriority w:val="99"/>
    <w:rsid w:val="00A876AA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5015A4"/>
    <w:pPr>
      <w:widowControl w:val="0"/>
      <w:snapToGrid w:val="0"/>
      <w:spacing w:line="259" w:lineRule="auto"/>
      <w:ind w:left="440" w:hanging="440"/>
      <w:jc w:val="lef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List Paragraph"/>
    <w:basedOn w:val="a"/>
    <w:uiPriority w:val="34"/>
    <w:qFormat/>
    <w:rsid w:val="001A7148"/>
    <w:pPr>
      <w:widowControl w:val="0"/>
      <w:autoSpaceDE w:val="0"/>
      <w:autoSpaceDN w:val="0"/>
      <w:adjustRightInd w:val="0"/>
      <w:ind w:left="708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_"/>
    <w:link w:val="4"/>
    <w:rsid w:val="00C95F88"/>
    <w:rPr>
      <w:sz w:val="26"/>
      <w:szCs w:val="26"/>
    </w:rPr>
  </w:style>
  <w:style w:type="paragraph" w:customStyle="1" w:styleId="4">
    <w:name w:val="Основной текст4"/>
    <w:basedOn w:val="a"/>
    <w:link w:val="ae"/>
    <w:rsid w:val="00C95F88"/>
    <w:pPr>
      <w:widowControl w:val="0"/>
      <w:spacing w:line="322" w:lineRule="exact"/>
      <w:ind w:hanging="5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0A67-1452-4025-AFAC-4C84AF13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12532</TotalTime>
  <Pages>20</Pages>
  <Words>7747</Words>
  <Characters>44163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2021-04-27T09:36:00Z</cp:lastPrinted>
  <dcterms:created xsi:type="dcterms:W3CDTF">2019-04-16T11:10:00Z</dcterms:created>
  <dcterms:modified xsi:type="dcterms:W3CDTF">2026-04-29T08:26:00Z</dcterms:modified>
</cp:coreProperties>
</file>