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CB" w:rsidRDefault="00B907CB" w:rsidP="00B907CB">
      <w:pPr>
        <w:pStyle w:val="a5"/>
        <w:spacing w:before="71" w:line="228" w:lineRule="auto"/>
        <w:ind w:left="6461" w:right="1258" w:firstLine="4"/>
      </w:pPr>
      <w:proofErr w:type="gramStart"/>
      <w:r>
        <w:rPr>
          <w:spacing w:val="-2"/>
        </w:rPr>
        <w:t>Утвержден</w:t>
      </w:r>
      <w:proofErr w:type="gramEnd"/>
      <w:r>
        <w:rPr>
          <w:spacing w:val="-2"/>
        </w:rPr>
        <w:t xml:space="preserve"> </w:t>
      </w:r>
      <w:r>
        <w:t>Протоколом</w:t>
      </w:r>
      <w:r>
        <w:rPr>
          <w:spacing w:val="-18"/>
        </w:rPr>
        <w:t xml:space="preserve"> </w:t>
      </w:r>
      <w:r w:rsidR="00D76251">
        <w:rPr>
          <w:spacing w:val="-18"/>
        </w:rPr>
        <w:t xml:space="preserve"> </w:t>
      </w:r>
      <w:r>
        <w:t>заседания</w:t>
      </w:r>
    </w:p>
    <w:p w:rsidR="00B907CB" w:rsidRPr="00D76251" w:rsidRDefault="00B907CB" w:rsidP="00B907CB">
      <w:pPr>
        <w:pStyle w:val="a5"/>
        <w:spacing w:line="228" w:lineRule="auto"/>
        <w:ind w:left="5985" w:right="787" w:firstLine="1"/>
        <w:jc w:val="center"/>
      </w:pPr>
      <w:r>
        <w:t xml:space="preserve">    </w:t>
      </w:r>
      <w:r w:rsidR="00D76251">
        <w:t xml:space="preserve">   </w:t>
      </w:r>
      <w:r>
        <w:t xml:space="preserve">Комиссии от </w:t>
      </w:r>
      <w:r w:rsidR="00907DC9" w:rsidRPr="00907DC9">
        <w:t>11</w:t>
      </w:r>
      <w:r>
        <w:t>.</w:t>
      </w:r>
      <w:r w:rsidR="00907DC9">
        <w:t>0</w:t>
      </w:r>
      <w:r w:rsidR="00907DC9" w:rsidRPr="00907DC9">
        <w:t>2</w:t>
      </w:r>
      <w:r>
        <w:t>.202</w:t>
      </w:r>
      <w:r w:rsidR="00907DC9" w:rsidRPr="00D76251">
        <w:t>6</w:t>
      </w:r>
    </w:p>
    <w:p w:rsidR="00B907CB" w:rsidRDefault="00B907CB" w:rsidP="00B907CB">
      <w:pPr>
        <w:pStyle w:val="a5"/>
        <w:spacing w:before="10"/>
        <w:ind w:left="0" w:firstLine="0"/>
        <w:jc w:val="left"/>
        <w:rPr>
          <w:sz w:val="25"/>
        </w:rPr>
      </w:pPr>
    </w:p>
    <w:p w:rsidR="00B907CB" w:rsidRDefault="00B907CB" w:rsidP="00B907CB">
      <w:pPr>
        <w:pStyle w:val="a3"/>
        <w:ind w:left="0"/>
      </w:pPr>
      <w:r>
        <w:t xml:space="preserve">        Доклад</w:t>
      </w:r>
      <w:r>
        <w:rPr>
          <w:spacing w:val="-9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антимонопольном</w:t>
      </w:r>
      <w:r>
        <w:rPr>
          <w:spacing w:val="-8"/>
        </w:rPr>
        <w:t xml:space="preserve"> </w:t>
      </w:r>
      <w:r>
        <w:t>комплаенсе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B907CB" w:rsidRDefault="00B907CB" w:rsidP="00B907CB">
      <w:pPr>
        <w:pStyle w:val="a3"/>
        <w:ind w:left="584"/>
        <w:rPr>
          <w:color w:val="000000" w:themeColor="text1"/>
          <w:spacing w:val="-1"/>
        </w:rPr>
      </w:pPr>
      <w:r>
        <w:t xml:space="preserve">Администрации муниципального образования «Темкинский </w:t>
      </w:r>
      <w:r w:rsidR="005236D7">
        <w:t>муниципальный округ</w:t>
      </w:r>
      <w:r>
        <w:t xml:space="preserve">» </w:t>
      </w:r>
      <w:r>
        <w:rPr>
          <w:spacing w:val="-11"/>
        </w:rPr>
        <w:t xml:space="preserve"> </w:t>
      </w:r>
      <w:r>
        <w:rPr>
          <w:color w:val="000000" w:themeColor="text1"/>
        </w:rPr>
        <w:t>Смоленской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области</w:t>
      </w:r>
    </w:p>
    <w:p w:rsidR="00B907CB" w:rsidRDefault="00B907CB" w:rsidP="00B907CB">
      <w:pPr>
        <w:pStyle w:val="a3"/>
        <w:ind w:left="584"/>
        <w:rPr>
          <w:color w:val="000000" w:themeColor="text1"/>
        </w:rPr>
      </w:pPr>
      <w:r>
        <w:rPr>
          <w:color w:val="000000" w:themeColor="text1"/>
        </w:rPr>
        <w:t>за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202</w:t>
      </w:r>
      <w:r w:rsidR="00907DC9" w:rsidRPr="00907DC9">
        <w:rPr>
          <w:color w:val="000000" w:themeColor="text1"/>
        </w:rPr>
        <w:t>5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  <w:spacing w:val="-5"/>
        </w:rPr>
        <w:t>год</w:t>
      </w:r>
    </w:p>
    <w:p w:rsidR="00B907CB" w:rsidRDefault="00B907CB" w:rsidP="00B907CB">
      <w:pPr>
        <w:pStyle w:val="a5"/>
        <w:spacing w:before="6"/>
        <w:ind w:left="0" w:firstLine="0"/>
        <w:jc w:val="left"/>
        <w:rPr>
          <w:b/>
          <w:color w:val="000000" w:themeColor="text1"/>
          <w:sz w:val="25"/>
        </w:rPr>
      </w:pPr>
    </w:p>
    <w:p w:rsidR="00907DC9" w:rsidRPr="00D76251" w:rsidRDefault="00907DC9" w:rsidP="00D76251">
      <w:pPr>
        <w:pStyle w:val="a5"/>
        <w:ind w:left="0" w:right="122" w:firstLine="0"/>
        <w:rPr>
          <w:color w:val="000000" w:themeColor="text1"/>
        </w:rPr>
      </w:pPr>
      <w:r w:rsidRPr="00907DC9">
        <w:rPr>
          <w:color w:val="000000" w:themeColor="text1"/>
        </w:rPr>
        <w:t>В соответствии с Указом Президента Российской Федерации от 21.12.2017 г.</w:t>
      </w:r>
      <w:r w:rsidR="00D76251">
        <w:rPr>
          <w:color w:val="000000" w:themeColor="text1"/>
        </w:rPr>
        <w:t xml:space="preserve"> </w:t>
      </w:r>
      <w:r w:rsidRPr="00907DC9">
        <w:rPr>
          <w:color w:val="000000" w:themeColor="text1"/>
        </w:rPr>
        <w:t>№ 618 «Об основных направлениях государственной политики по развитию конкуренции», распоряжением Правительства РФ от 18.10.2018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907CB">
        <w:rPr>
          <w:color w:val="000000" w:themeColor="text1"/>
        </w:rPr>
        <w:t xml:space="preserve">, </w:t>
      </w:r>
      <w:r>
        <w:t xml:space="preserve">постановлением Администрация муниципального образования «Темкинский муниципальный округ» Смоленской области от 10.02.2026 № 66 «Об организации системы внутреннего обеспечения соответствия требованиям антимонопольного законодательства (антимонопольный комплаенс) </w:t>
      </w:r>
      <w:r w:rsidRPr="00077689">
        <w:t xml:space="preserve"> </w:t>
      </w:r>
      <w:r>
        <w:t xml:space="preserve">деятельности Администрации муниципального образования «Темкинский муниципальный округ» Смоленской </w:t>
      </w:r>
      <w:r w:rsidRPr="0094527E">
        <w:t>области</w:t>
      </w:r>
      <w:r>
        <w:t>:</w:t>
      </w:r>
    </w:p>
    <w:p w:rsidR="00B907CB" w:rsidRDefault="00B907CB" w:rsidP="00907DC9">
      <w:pPr>
        <w:pStyle w:val="a5"/>
        <w:ind w:right="122"/>
        <w:rPr>
          <w:color w:val="000000" w:themeColor="text1"/>
        </w:rPr>
      </w:pPr>
      <w:r>
        <w:rPr>
          <w:color w:val="000000" w:themeColor="text1"/>
        </w:rPr>
        <w:t>утверждено Положение об организации в Администрации системы внутреннего обеспечения соответствия требованиям антимонопольного законодательства   (далее – Положение).</w:t>
      </w:r>
    </w:p>
    <w:p w:rsidR="00B907CB" w:rsidRDefault="00B907CB" w:rsidP="00B907CB">
      <w:pPr>
        <w:pStyle w:val="a5"/>
        <w:spacing w:before="1"/>
        <w:ind w:right="126"/>
        <w:rPr>
          <w:color w:val="000000" w:themeColor="text1"/>
        </w:rPr>
      </w:pPr>
      <w:r>
        <w:rPr>
          <w:color w:val="000000" w:themeColor="text1"/>
        </w:rPr>
        <w:t xml:space="preserve">Положение определяет порядок внутреннего обеспечения соответствия требованиям антимонопольного законодательства (далее – антимонопольный комплаенс) деятельности Администрации муниципального образования «Темкинский </w:t>
      </w:r>
      <w:r w:rsidR="00907DC9">
        <w:rPr>
          <w:color w:val="000000" w:themeColor="text1"/>
        </w:rPr>
        <w:t>муниципальный округ</w:t>
      </w:r>
      <w:r>
        <w:rPr>
          <w:color w:val="000000" w:themeColor="text1"/>
        </w:rPr>
        <w:t>» Смоленской области   (далее – Администрация).</w:t>
      </w:r>
    </w:p>
    <w:p w:rsidR="00B907CB" w:rsidRDefault="00B907CB" w:rsidP="00B907CB">
      <w:pPr>
        <w:pStyle w:val="a5"/>
        <w:spacing w:before="4"/>
        <w:ind w:right="127"/>
        <w:rPr>
          <w:color w:val="000000" w:themeColor="text1"/>
        </w:rPr>
      </w:pPr>
      <w:r>
        <w:rPr>
          <w:color w:val="000000" w:themeColor="text1"/>
        </w:rPr>
        <w:t>Согласно Положению в Администрации общий контроль организации антимонопольного  комплаенса  и обеспечения его функционирования осуществляется Главой муниципального образования</w:t>
      </w:r>
      <w:r w:rsidR="00907DC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«Темкинский </w:t>
      </w:r>
      <w:r w:rsidR="005236D7">
        <w:rPr>
          <w:color w:val="000000" w:themeColor="text1"/>
        </w:rPr>
        <w:t>муниципальный округ</w:t>
      </w:r>
      <w:r>
        <w:rPr>
          <w:color w:val="000000" w:themeColor="text1"/>
        </w:rPr>
        <w:t>» Смоленской области.</w:t>
      </w:r>
    </w:p>
    <w:p w:rsidR="00B907CB" w:rsidRDefault="00B907CB" w:rsidP="00B907CB">
      <w:pPr>
        <w:pStyle w:val="a5"/>
        <w:spacing w:before="4"/>
        <w:ind w:right="127" w:firstLine="0"/>
        <w:rPr>
          <w:color w:val="000000" w:themeColor="text1"/>
        </w:rPr>
      </w:pPr>
      <w:r>
        <w:rPr>
          <w:color w:val="000000" w:themeColor="text1"/>
        </w:rPr>
        <w:t xml:space="preserve">        Функции уполномоченного подразделения, связанные с организацией</w:t>
      </w:r>
      <w:r>
        <w:rPr>
          <w:color w:val="000000" w:themeColor="text1"/>
        </w:rPr>
        <w:br/>
        <w:t>и функционированием антимонопольного комплаенса, распределяются между</w:t>
      </w:r>
      <w:r>
        <w:rPr>
          <w:color w:val="000000" w:themeColor="text1"/>
        </w:rPr>
        <w:br/>
        <w:t>структурными подразделениями Администрации в соответствии с их</w:t>
      </w:r>
      <w:r>
        <w:rPr>
          <w:color w:val="000000" w:themeColor="text1"/>
        </w:rPr>
        <w:br/>
        <w:t xml:space="preserve">компетенцией: </w:t>
      </w:r>
    </w:p>
    <w:p w:rsidR="00B907CB" w:rsidRDefault="00B907CB" w:rsidP="00B907CB">
      <w:pPr>
        <w:pStyle w:val="5"/>
        <w:spacing w:before="0" w:after="0" w:line="307" w:lineRule="exact"/>
        <w:ind w:left="60" w:right="40" w:firstLine="112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ведущим специалистом (юристом) Аппарата Администрации</w:t>
      </w:r>
      <w:r>
        <w:rPr>
          <w:color w:val="000000" w:themeColor="text1"/>
          <w:sz w:val="28"/>
          <w:szCs w:val="28"/>
        </w:rPr>
        <w:br/>
        <w:t>муниципального образования «</w:t>
      </w:r>
      <w:r w:rsidR="00907DC9" w:rsidRPr="00907DC9">
        <w:rPr>
          <w:color w:val="000000" w:themeColor="text1"/>
          <w:sz w:val="28"/>
          <w:szCs w:val="28"/>
        </w:rPr>
        <w:t>Темкинский муниципальный округ</w:t>
      </w:r>
      <w:r>
        <w:rPr>
          <w:color w:val="000000" w:themeColor="text1"/>
          <w:sz w:val="28"/>
          <w:szCs w:val="28"/>
        </w:rPr>
        <w:t>» Смоленской области;</w:t>
      </w:r>
    </w:p>
    <w:p w:rsidR="00B907CB" w:rsidRDefault="005236D7" w:rsidP="00B907CB">
      <w:pPr>
        <w:pStyle w:val="5"/>
        <w:spacing w:before="0" w:after="0" w:line="307" w:lineRule="exact"/>
        <w:ind w:left="60" w:right="40" w:firstLine="112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главным</w:t>
      </w:r>
      <w:r w:rsidR="00B907CB">
        <w:rPr>
          <w:color w:val="000000" w:themeColor="text1"/>
          <w:sz w:val="28"/>
          <w:szCs w:val="28"/>
        </w:rPr>
        <w:t xml:space="preserve"> специалистом (по кадрам) Аппарата Администрации</w:t>
      </w:r>
      <w:r w:rsidR="00B907CB">
        <w:rPr>
          <w:color w:val="000000" w:themeColor="text1"/>
          <w:sz w:val="28"/>
          <w:szCs w:val="28"/>
        </w:rPr>
        <w:br/>
        <w:t xml:space="preserve">муниципального образования «Темкинский </w:t>
      </w:r>
      <w:r w:rsidRPr="005236D7">
        <w:rPr>
          <w:rStyle w:val="Exact"/>
          <w:rFonts w:eastAsia="Courier New"/>
          <w:sz w:val="28"/>
          <w:szCs w:val="28"/>
        </w:rPr>
        <w:t>муниципальный округ</w:t>
      </w:r>
      <w:r w:rsidR="00B907CB">
        <w:rPr>
          <w:color w:val="000000" w:themeColor="text1"/>
          <w:sz w:val="28"/>
          <w:szCs w:val="28"/>
        </w:rPr>
        <w:t>» Смоленской области;</w:t>
      </w:r>
    </w:p>
    <w:p w:rsidR="00B907CB" w:rsidRDefault="00B907CB" w:rsidP="00B907CB">
      <w:pPr>
        <w:pStyle w:val="5"/>
        <w:numPr>
          <w:ilvl w:val="0"/>
          <w:numId w:val="1"/>
        </w:numPr>
        <w:spacing w:before="0" w:after="0" w:line="307" w:lineRule="exact"/>
        <w:ind w:left="60" w:right="40" w:firstLine="6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отделом экономики, </w:t>
      </w:r>
      <w:r w:rsidR="00907DC9">
        <w:rPr>
          <w:color w:val="000000" w:themeColor="text1"/>
          <w:sz w:val="28"/>
          <w:szCs w:val="28"/>
        </w:rPr>
        <w:t>имущества и комплексного развития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Администрации муниципального образования «Темкинский </w:t>
      </w:r>
      <w:r w:rsidR="005236D7" w:rsidRPr="005236D7">
        <w:rPr>
          <w:rStyle w:val="Exact"/>
          <w:rFonts w:eastAsia="Courier New"/>
          <w:sz w:val="28"/>
          <w:szCs w:val="28"/>
        </w:rPr>
        <w:t>муниципальный округ</w:t>
      </w:r>
      <w:r w:rsidR="00907DC9">
        <w:rPr>
          <w:color w:val="000000" w:themeColor="text1"/>
          <w:sz w:val="28"/>
          <w:szCs w:val="28"/>
        </w:rPr>
        <w:t xml:space="preserve">» Смоленской </w:t>
      </w:r>
      <w:r>
        <w:rPr>
          <w:color w:val="000000" w:themeColor="text1"/>
          <w:sz w:val="28"/>
          <w:szCs w:val="28"/>
        </w:rPr>
        <w:t>области;</w:t>
      </w:r>
    </w:p>
    <w:p w:rsidR="00B907CB" w:rsidRDefault="00B907CB" w:rsidP="00B907CB">
      <w:pPr>
        <w:pStyle w:val="5"/>
        <w:numPr>
          <w:ilvl w:val="0"/>
          <w:numId w:val="1"/>
        </w:numPr>
        <w:spacing w:before="4" w:after="0" w:line="307" w:lineRule="exact"/>
        <w:ind w:left="60" w:right="127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финансовым управлением Администрации муниципального образования «Темкинский </w:t>
      </w:r>
      <w:r w:rsidR="005236D7" w:rsidRPr="005236D7">
        <w:rPr>
          <w:rStyle w:val="Exact"/>
          <w:rFonts w:eastAsia="Courier New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  <w:r>
        <w:rPr>
          <w:color w:val="000000" w:themeColor="text1"/>
        </w:rPr>
        <w:t xml:space="preserve">   </w:t>
      </w:r>
    </w:p>
    <w:p w:rsidR="00B907CB" w:rsidRDefault="00907DC9" w:rsidP="00B907CB">
      <w:pPr>
        <w:pStyle w:val="a5"/>
        <w:ind w:right="131"/>
        <w:rPr>
          <w:color w:val="000000" w:themeColor="text1"/>
        </w:rPr>
      </w:pPr>
      <w:r>
        <w:rPr>
          <w:color w:val="000000" w:themeColor="text1"/>
        </w:rPr>
        <w:t xml:space="preserve">Во исполнение </w:t>
      </w:r>
      <w:r w:rsidR="00B907CB">
        <w:rPr>
          <w:color w:val="000000" w:themeColor="text1"/>
        </w:rPr>
        <w:t xml:space="preserve">Положения в целях снижения рисков нарушения антимонопольного законодательства   разработан план мероприятий («дорожная карта») по снижению рисков нарушения антимонопольного законодательства (комплаенс - риски) Администрации муниципального образования «Темкинский </w:t>
      </w:r>
      <w:r w:rsidR="005236D7" w:rsidRPr="005236D7">
        <w:rPr>
          <w:rStyle w:val="Exact"/>
          <w:rFonts w:eastAsia="Courier New"/>
          <w:sz w:val="28"/>
          <w:szCs w:val="28"/>
        </w:rPr>
        <w:t>муниципальный округ</w:t>
      </w:r>
      <w:r w:rsidR="00B907CB">
        <w:rPr>
          <w:color w:val="000000" w:themeColor="text1"/>
        </w:rPr>
        <w:t>» Смоленской области</w:t>
      </w:r>
      <w:r w:rsidR="00B907CB">
        <w:rPr>
          <w:b/>
          <w:color w:val="000000" w:themeColor="text1"/>
        </w:rPr>
        <w:t xml:space="preserve"> </w:t>
      </w:r>
      <w:r w:rsidR="00B907CB">
        <w:rPr>
          <w:color w:val="000000" w:themeColor="text1"/>
        </w:rPr>
        <w:t xml:space="preserve">  (далее также – дорожная карта).</w:t>
      </w:r>
    </w:p>
    <w:p w:rsidR="00B907CB" w:rsidRDefault="00B907CB" w:rsidP="00B907CB">
      <w:pPr>
        <w:pStyle w:val="a5"/>
        <w:ind w:right="125"/>
        <w:rPr>
          <w:color w:val="000000" w:themeColor="text1"/>
        </w:rPr>
      </w:pPr>
      <w:r>
        <w:rPr>
          <w:color w:val="000000" w:themeColor="text1"/>
        </w:rPr>
        <w:t>План мероприятий («дорожная карта») по снижению рисков антимонопольного законодательства на 202</w:t>
      </w:r>
      <w:r w:rsidR="00907DC9">
        <w:rPr>
          <w:color w:val="000000" w:themeColor="text1"/>
        </w:rPr>
        <w:t>6</w:t>
      </w:r>
      <w:r>
        <w:rPr>
          <w:color w:val="000000" w:themeColor="text1"/>
        </w:rPr>
        <w:t xml:space="preserve"> год утвержден постановлением  Администрации муниципального образования «</w:t>
      </w:r>
      <w:r w:rsidR="00907DC9">
        <w:rPr>
          <w:color w:val="000000" w:themeColor="text1"/>
        </w:rPr>
        <w:t>Темкинский муниципальный округ</w:t>
      </w:r>
      <w:r>
        <w:rPr>
          <w:color w:val="000000" w:themeColor="text1"/>
        </w:rPr>
        <w:t xml:space="preserve">» Смоленской области  </w:t>
      </w:r>
      <w:r>
        <w:rPr>
          <w:color w:val="000000" w:themeColor="text1"/>
          <w:spacing w:val="58"/>
        </w:rPr>
        <w:t xml:space="preserve"> </w:t>
      </w:r>
      <w:r>
        <w:rPr>
          <w:color w:val="000000" w:themeColor="text1"/>
        </w:rPr>
        <w:t>от</w:t>
      </w:r>
      <w:r>
        <w:rPr>
          <w:color w:val="000000" w:themeColor="text1"/>
          <w:spacing w:val="62"/>
        </w:rPr>
        <w:t xml:space="preserve">  </w:t>
      </w:r>
      <w:r w:rsidR="00907DC9" w:rsidRPr="00907DC9">
        <w:rPr>
          <w:color w:val="000000" w:themeColor="text1"/>
          <w:spacing w:val="62"/>
        </w:rPr>
        <w:t>10.2</w:t>
      </w:r>
      <w:r w:rsidR="003D7226" w:rsidRPr="00907DC9">
        <w:rPr>
          <w:color w:val="000000" w:themeColor="text1"/>
          <w:spacing w:val="62"/>
        </w:rPr>
        <w:t>1</w:t>
      </w:r>
      <w:r w:rsidRPr="00907DC9">
        <w:rPr>
          <w:color w:val="000000" w:themeColor="text1"/>
          <w:spacing w:val="62"/>
        </w:rPr>
        <w:t>.2</w:t>
      </w:r>
      <w:r w:rsidRPr="00907DC9">
        <w:rPr>
          <w:color w:val="000000" w:themeColor="text1"/>
          <w:spacing w:val="-2"/>
        </w:rPr>
        <w:t>02</w:t>
      </w:r>
      <w:r w:rsidR="00907DC9" w:rsidRPr="00907DC9">
        <w:rPr>
          <w:color w:val="000000" w:themeColor="text1"/>
          <w:spacing w:val="-2"/>
        </w:rPr>
        <w:t>6</w:t>
      </w:r>
      <w:r w:rsidRPr="00907DC9">
        <w:rPr>
          <w:color w:val="000000" w:themeColor="text1"/>
          <w:spacing w:val="-2"/>
        </w:rPr>
        <w:t>.</w:t>
      </w:r>
      <w:r w:rsidRPr="00907DC9">
        <w:rPr>
          <w:color w:val="000000" w:themeColor="text1"/>
        </w:rPr>
        <w:t xml:space="preserve"> </w:t>
      </w:r>
    </w:p>
    <w:p w:rsidR="00B907CB" w:rsidRDefault="00B907CB" w:rsidP="00B907CB">
      <w:pPr>
        <w:pStyle w:val="a5"/>
        <w:ind w:right="127"/>
        <w:rPr>
          <w:color w:val="000000" w:themeColor="text1"/>
        </w:rPr>
      </w:pPr>
      <w:r>
        <w:rPr>
          <w:color w:val="000000" w:themeColor="text1"/>
        </w:rPr>
        <w:t xml:space="preserve">В соответствии с пунктом 1 дорожной карты уполномоченным подразделением Администрации осуществлен сбор сведений в структурных подразделениях Администрации о наличии нарушений антимонопольного законодательства </w:t>
      </w:r>
      <w:proofErr w:type="gramStart"/>
      <w:r>
        <w:rPr>
          <w:color w:val="000000" w:themeColor="text1"/>
        </w:rPr>
        <w:t>за</w:t>
      </w:r>
      <w:proofErr w:type="gramEnd"/>
      <w:r>
        <w:rPr>
          <w:color w:val="000000" w:themeColor="text1"/>
        </w:rPr>
        <w:t xml:space="preserve"> предыдущие 3 года.</w:t>
      </w:r>
    </w:p>
    <w:p w:rsidR="00B907CB" w:rsidRDefault="00B907CB" w:rsidP="00B907CB">
      <w:pPr>
        <w:pStyle w:val="a5"/>
        <w:spacing w:before="2"/>
        <w:ind w:right="130"/>
        <w:rPr>
          <w:color w:val="000000" w:themeColor="text1"/>
        </w:rPr>
      </w:pPr>
      <w:r>
        <w:rPr>
          <w:color w:val="000000" w:themeColor="text1"/>
        </w:rPr>
        <w:t>Согласно представленной информации предостережения, предупреждения, штрафы, жалобы, возбужденные дела о нарушении антимонопольного законодательства отсутствуют.</w:t>
      </w:r>
    </w:p>
    <w:p w:rsidR="00B907CB" w:rsidRDefault="00B907CB" w:rsidP="00B907CB">
      <w:pPr>
        <w:pStyle w:val="a5"/>
        <w:ind w:right="123"/>
        <w:rPr>
          <w:color w:val="000000" w:themeColor="text1"/>
        </w:rPr>
      </w:pPr>
      <w:r>
        <w:rPr>
          <w:color w:val="000000" w:themeColor="text1"/>
        </w:rPr>
        <w:t>В соответствии с пунктом 2 дорожной карты на сайте Администрации в информационно-телекоммуникационной</w:t>
      </w:r>
      <w:r>
        <w:rPr>
          <w:color w:val="000000" w:themeColor="text1"/>
          <w:spacing w:val="72"/>
        </w:rPr>
        <w:t xml:space="preserve">    </w:t>
      </w:r>
      <w:r>
        <w:rPr>
          <w:color w:val="000000" w:themeColor="text1"/>
        </w:rPr>
        <w:t>сети</w:t>
      </w:r>
      <w:r>
        <w:rPr>
          <w:color w:val="000000" w:themeColor="text1"/>
          <w:spacing w:val="72"/>
        </w:rPr>
        <w:t xml:space="preserve">    </w:t>
      </w:r>
      <w:r>
        <w:rPr>
          <w:color w:val="000000" w:themeColor="text1"/>
        </w:rPr>
        <w:t>«Интернет»</w:t>
      </w:r>
      <w:r>
        <w:rPr>
          <w:color w:val="000000" w:themeColor="text1"/>
          <w:spacing w:val="72"/>
        </w:rPr>
        <w:t xml:space="preserve">    </w:t>
      </w:r>
      <w:r>
        <w:rPr>
          <w:color w:val="000000" w:themeColor="text1"/>
        </w:rPr>
        <w:t>в</w:t>
      </w:r>
      <w:r>
        <w:rPr>
          <w:color w:val="000000" w:themeColor="text1"/>
          <w:spacing w:val="71"/>
        </w:rPr>
        <w:t xml:space="preserve">    </w:t>
      </w:r>
      <w:r>
        <w:rPr>
          <w:color w:val="000000" w:themeColor="text1"/>
          <w:spacing w:val="-2"/>
        </w:rPr>
        <w:t>разделе</w:t>
      </w:r>
    </w:p>
    <w:p w:rsidR="00B907CB" w:rsidRDefault="00B907CB" w:rsidP="00B907CB">
      <w:pPr>
        <w:pStyle w:val="a5"/>
        <w:ind w:right="120" w:firstLine="0"/>
        <w:rPr>
          <w:color w:val="000000" w:themeColor="text1"/>
        </w:rPr>
      </w:pPr>
      <w:r>
        <w:rPr>
          <w:color w:val="000000" w:themeColor="text1"/>
        </w:rPr>
        <w:t xml:space="preserve">«Антимонопольный комплаенс  https://temkino.admin-smolensk.ru/antimonopolnyj-komplaens-924/ размещены действующие нормативные правовые акты Администрации муниципального образования «Темкинский </w:t>
      </w:r>
      <w:r w:rsidR="005236D7" w:rsidRPr="005236D7">
        <w:rPr>
          <w:rStyle w:val="Exact"/>
          <w:rFonts w:eastAsia="Courier New"/>
          <w:sz w:val="28"/>
          <w:szCs w:val="28"/>
        </w:rPr>
        <w:t>муниципальный округ</w:t>
      </w:r>
      <w:r>
        <w:rPr>
          <w:color w:val="000000" w:themeColor="text1"/>
        </w:rPr>
        <w:t xml:space="preserve">» 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Смоленской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области, разработанные Администрацией, по основным направлениям деятельности Администрации.</w:t>
      </w:r>
    </w:p>
    <w:p w:rsidR="00B907CB" w:rsidRDefault="00B907CB" w:rsidP="00B907CB">
      <w:pPr>
        <w:pStyle w:val="a5"/>
        <w:ind w:right="126"/>
        <w:rPr>
          <w:color w:val="000000" w:themeColor="text1"/>
        </w:rPr>
      </w:pPr>
      <w:r>
        <w:rPr>
          <w:color w:val="000000" w:themeColor="text1"/>
        </w:rPr>
        <w:t>В соответствии с пунктом 3 дорожной карты уполномоченным подразделением совместно со структурными подразделениями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Администрации на сайте Администрации  в информационно-телекоммуникационной сети «Интернет»   на постоянной основе размещаются проекты нормативных правовых актов Смоленской области.</w:t>
      </w:r>
    </w:p>
    <w:p w:rsidR="00B907CB" w:rsidRDefault="00B907CB" w:rsidP="00B907CB">
      <w:pPr>
        <w:pStyle w:val="a5"/>
        <w:spacing w:before="1"/>
        <w:ind w:right="128"/>
        <w:rPr>
          <w:color w:val="000000" w:themeColor="text1"/>
        </w:rPr>
      </w:pPr>
      <w:r>
        <w:rPr>
          <w:color w:val="000000" w:themeColor="text1"/>
        </w:rPr>
        <w:t>В соответствии с пунктом 4 дорожной карты уполномоченным подразделением и структурными подразделениями осуществляется мониторинг и анализ практики применения Администрацией  антимонопольного законодательства. Мониторинг и анализ практики применения  Администрацией антимонопольного законодательства показал, что проблемы в правоприменении отсутствуют.</w:t>
      </w:r>
    </w:p>
    <w:p w:rsidR="00B907CB" w:rsidRDefault="00B907CB" w:rsidP="00B907CB">
      <w:pPr>
        <w:pStyle w:val="a5"/>
        <w:ind w:right="126"/>
        <w:rPr>
          <w:color w:val="000000" w:themeColor="text1"/>
        </w:rPr>
      </w:pPr>
      <w:r>
        <w:rPr>
          <w:color w:val="000000" w:themeColor="text1"/>
        </w:rPr>
        <w:t>В соответствии с пунктом 5 дорожной карты уполномоченным подразделением в течение года проводится оценка рисков нарушения антимонопольного законодательства. В течение 202</w:t>
      </w:r>
      <w:r w:rsidR="00907DC9">
        <w:rPr>
          <w:color w:val="000000" w:themeColor="text1"/>
        </w:rPr>
        <w:t>5</w:t>
      </w:r>
      <w:r>
        <w:rPr>
          <w:color w:val="000000" w:themeColor="text1"/>
        </w:rPr>
        <w:t xml:space="preserve"> года риски нарушения антимонопольного законодательства не выявлены.</w:t>
      </w:r>
    </w:p>
    <w:p w:rsidR="00B907CB" w:rsidRDefault="00B907CB" w:rsidP="00B907CB">
      <w:pPr>
        <w:pStyle w:val="a5"/>
        <w:spacing w:before="2"/>
        <w:ind w:right="124"/>
        <w:rPr>
          <w:color w:val="000000" w:themeColor="text1"/>
        </w:rPr>
      </w:pPr>
      <w:r>
        <w:rPr>
          <w:color w:val="000000" w:themeColor="text1"/>
        </w:rPr>
        <w:t xml:space="preserve">При этом следует отметить, что уровень риска нарушения антимонопольного законодательства в Администрации может быть определен как </w:t>
      </w:r>
      <w:r>
        <w:rPr>
          <w:color w:val="000000" w:themeColor="text1"/>
        </w:rPr>
        <w:lastRenderedPageBreak/>
        <w:t xml:space="preserve">низкий, так как отсутствуют отрицательное влияние на отношение институтов гражданского общества к деятельности Администрации по развитию конкуренции, а также вероятность выдачи предупреждений, возбуждения дел о нарушении антимонопольного законодательства, наложения штрафов. </w:t>
      </w:r>
    </w:p>
    <w:p w:rsidR="00B907CB" w:rsidRDefault="00B907CB" w:rsidP="00B907CB">
      <w:pPr>
        <w:pStyle w:val="a5"/>
        <w:ind w:right="128"/>
        <w:rPr>
          <w:color w:val="000000" w:themeColor="text1"/>
        </w:rPr>
      </w:pPr>
      <w:r>
        <w:rPr>
          <w:color w:val="000000" w:themeColor="text1"/>
        </w:rPr>
        <w:t>В соответствии с пунктом 6 дорожной карты уполномоченным подразделением   на постоянной основе осуществляется мониторинг исполнения мероприятий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дорожной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карты для обеспечения соответствия деятельности Администрации требованиям антимонопольного законодательства.</w:t>
      </w:r>
    </w:p>
    <w:p w:rsidR="00B907CB" w:rsidRDefault="00B907CB" w:rsidP="00B907CB">
      <w:pPr>
        <w:pStyle w:val="a5"/>
        <w:ind w:right="120"/>
        <w:rPr>
          <w:color w:val="000000" w:themeColor="text1"/>
        </w:rPr>
      </w:pPr>
      <w:r>
        <w:rPr>
          <w:color w:val="000000" w:themeColor="text1"/>
        </w:rPr>
        <w:t>Кроме того, уполномоченным подразделением проведен расчет ключевых показателей эффективности функционирования антимонопольного комплаенса деятельности Администрации  на 202</w:t>
      </w:r>
      <w:r w:rsidR="00907DC9">
        <w:rPr>
          <w:color w:val="000000" w:themeColor="text1"/>
        </w:rPr>
        <w:t>6 год</w:t>
      </w:r>
      <w:r>
        <w:rPr>
          <w:color w:val="000000" w:themeColor="text1"/>
        </w:rPr>
        <w:t>:</w:t>
      </w:r>
    </w:p>
    <w:p w:rsidR="00B907CB" w:rsidRDefault="00B907CB" w:rsidP="00B907CB">
      <w:pPr>
        <w:pStyle w:val="a8"/>
        <w:numPr>
          <w:ilvl w:val="0"/>
          <w:numId w:val="2"/>
        </w:numPr>
        <w:tabs>
          <w:tab w:val="left" w:pos="1257"/>
        </w:tabs>
        <w:ind w:right="134" w:firstLine="71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коэффициент снижения количества нарушений антимонопольного законодательства со стороны Администрации (по сравнению с 202</w:t>
      </w:r>
      <w:r w:rsidR="00907DC9">
        <w:rPr>
          <w:color w:val="000000" w:themeColor="text1"/>
          <w:sz w:val="28"/>
        </w:rPr>
        <w:t>4</w:t>
      </w:r>
      <w:r>
        <w:rPr>
          <w:color w:val="000000" w:themeColor="text1"/>
          <w:sz w:val="28"/>
        </w:rPr>
        <w:t xml:space="preserve"> годом);</w:t>
      </w:r>
    </w:p>
    <w:p w:rsidR="00B907CB" w:rsidRDefault="00B907CB" w:rsidP="00B907CB">
      <w:pPr>
        <w:pStyle w:val="a8"/>
        <w:numPr>
          <w:ilvl w:val="0"/>
          <w:numId w:val="2"/>
        </w:numPr>
        <w:tabs>
          <w:tab w:val="left" w:pos="1026"/>
        </w:tabs>
        <w:ind w:right="132" w:firstLine="71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B907CB" w:rsidRDefault="00B907CB" w:rsidP="00B907CB">
      <w:pPr>
        <w:pStyle w:val="a8"/>
        <w:numPr>
          <w:ilvl w:val="0"/>
          <w:numId w:val="2"/>
        </w:numPr>
        <w:tabs>
          <w:tab w:val="left" w:pos="1026"/>
        </w:tabs>
        <w:ind w:right="136" w:firstLine="71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доля проектов нормативных правовых актов </w:t>
      </w:r>
      <w:proofErr w:type="gramStart"/>
      <w:r>
        <w:rPr>
          <w:color w:val="000000" w:themeColor="text1"/>
          <w:sz w:val="28"/>
        </w:rPr>
        <w:t>Администрации</w:t>
      </w:r>
      <w:proofErr w:type="gramEnd"/>
      <w:r>
        <w:rPr>
          <w:color w:val="000000" w:themeColor="text1"/>
          <w:sz w:val="28"/>
        </w:rPr>
        <w:t xml:space="preserve"> в которых выявлены риски нарушения антимонопольного </w:t>
      </w:r>
      <w:r>
        <w:rPr>
          <w:color w:val="000000" w:themeColor="text1"/>
          <w:spacing w:val="-2"/>
          <w:sz w:val="28"/>
        </w:rPr>
        <w:t>законодательства.</w:t>
      </w:r>
    </w:p>
    <w:p w:rsidR="00B907CB" w:rsidRDefault="00B907CB" w:rsidP="00B907CB">
      <w:pPr>
        <w:pStyle w:val="a8"/>
        <w:numPr>
          <w:ilvl w:val="0"/>
          <w:numId w:val="2"/>
        </w:numPr>
        <w:tabs>
          <w:tab w:val="left" w:pos="1026"/>
        </w:tabs>
        <w:ind w:right="136" w:firstLine="71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доля   нормативных правовых актов </w:t>
      </w:r>
      <w:r w:rsidR="00012710">
        <w:rPr>
          <w:color w:val="000000" w:themeColor="text1"/>
          <w:sz w:val="28"/>
        </w:rPr>
        <w:t>Администрации,</w:t>
      </w:r>
      <w:r>
        <w:rPr>
          <w:color w:val="000000" w:themeColor="text1"/>
          <w:sz w:val="28"/>
        </w:rPr>
        <w:t xml:space="preserve"> в которых выявлены риски нарушения антимонопольного </w:t>
      </w:r>
      <w:r>
        <w:rPr>
          <w:color w:val="000000" w:themeColor="text1"/>
          <w:spacing w:val="-2"/>
          <w:sz w:val="28"/>
        </w:rPr>
        <w:t>законодательства.</w:t>
      </w:r>
    </w:p>
    <w:p w:rsidR="00B907CB" w:rsidRDefault="00B907CB" w:rsidP="00B907CB">
      <w:pPr>
        <w:tabs>
          <w:tab w:val="left" w:pos="1026"/>
        </w:tabs>
        <w:ind w:left="113" w:right="13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- Колич</w:t>
      </w:r>
      <w:r w:rsidR="00012710">
        <w:rPr>
          <w:color w:val="000000" w:themeColor="text1"/>
          <w:sz w:val="28"/>
          <w:szCs w:val="28"/>
        </w:rPr>
        <w:t>ество сотрудников Администрации</w:t>
      </w:r>
      <w:r>
        <w:rPr>
          <w:color w:val="000000" w:themeColor="text1"/>
          <w:sz w:val="28"/>
          <w:szCs w:val="28"/>
        </w:rPr>
        <w:t>, прошедших обучающие мероприятия (семинары, круглые столы) по антимонопольному законодательству и антимонопольному комплаенсу</w:t>
      </w:r>
      <w:r w:rsidR="00780AD7">
        <w:rPr>
          <w:color w:val="000000" w:themeColor="text1"/>
          <w:sz w:val="28"/>
          <w:szCs w:val="28"/>
        </w:rPr>
        <w:t>.</w:t>
      </w:r>
    </w:p>
    <w:p w:rsidR="00B907CB" w:rsidRDefault="00B907CB" w:rsidP="00B907CB">
      <w:pPr>
        <w:pStyle w:val="a5"/>
        <w:ind w:right="121"/>
        <w:rPr>
          <w:color w:val="000000" w:themeColor="text1"/>
        </w:rPr>
      </w:pPr>
      <w:r>
        <w:rPr>
          <w:color w:val="000000" w:themeColor="text1"/>
        </w:rPr>
        <w:t xml:space="preserve"> Проведенная оценка эффективности функционирования антимонопольного комплаенса в Администрации в 202</w:t>
      </w:r>
      <w:r w:rsidR="00D76251">
        <w:rPr>
          <w:color w:val="000000" w:themeColor="text1"/>
        </w:rPr>
        <w:t>5</w:t>
      </w:r>
      <w:r>
        <w:rPr>
          <w:color w:val="000000" w:themeColor="text1"/>
        </w:rPr>
        <w:t xml:space="preserve"> году показала, что разработанные и реализуемые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в Администрации мероприятия по снижению рисков нарушения антимонопольного законодательства эффективны.</w:t>
      </w:r>
    </w:p>
    <w:p w:rsidR="00B907CB" w:rsidRDefault="00B907CB" w:rsidP="00B907CB">
      <w:pPr>
        <w:widowControl/>
        <w:autoSpaceDE/>
        <w:rPr>
          <w:color w:val="000000" w:themeColor="text1"/>
          <w:sz w:val="28"/>
          <w:szCs w:val="28"/>
        </w:rPr>
      </w:pPr>
    </w:p>
    <w:p w:rsidR="00B907CB" w:rsidRDefault="00B907CB" w:rsidP="00B907CB">
      <w:pPr>
        <w:widowControl/>
        <w:autoSpaceDE/>
        <w:rPr>
          <w:color w:val="000000" w:themeColor="text1"/>
          <w:sz w:val="28"/>
        </w:rPr>
      </w:pPr>
    </w:p>
    <w:p w:rsidR="00B907CB" w:rsidRDefault="00B907CB" w:rsidP="00B907CB">
      <w:pPr>
        <w:rPr>
          <w:color w:val="000000" w:themeColor="text1"/>
        </w:rPr>
      </w:pPr>
    </w:p>
    <w:p w:rsidR="00B907CB" w:rsidRDefault="00B907CB" w:rsidP="00B907CB">
      <w:pPr>
        <w:rPr>
          <w:color w:val="C00000"/>
        </w:rPr>
      </w:pPr>
    </w:p>
    <w:p w:rsidR="00DC3924" w:rsidRDefault="00DC3924"/>
    <w:sectPr w:rsidR="00DC3924" w:rsidSect="009B0805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063"/>
    <w:multiLevelType w:val="multilevel"/>
    <w:tmpl w:val="094E48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46192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4C211F"/>
    <w:multiLevelType w:val="hybridMultilevel"/>
    <w:tmpl w:val="9BAEF44C"/>
    <w:lvl w:ilvl="0" w:tplc="B9046BBE">
      <w:numFmt w:val="bullet"/>
      <w:lvlText w:val="-"/>
      <w:lvlJc w:val="left"/>
      <w:pPr>
        <w:ind w:left="11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1EE5EA">
      <w:numFmt w:val="bullet"/>
      <w:lvlText w:val="•"/>
      <w:lvlJc w:val="left"/>
      <w:pPr>
        <w:ind w:left="1152" w:hanging="433"/>
      </w:pPr>
      <w:rPr>
        <w:lang w:val="ru-RU" w:eastAsia="en-US" w:bidi="ar-SA"/>
      </w:rPr>
    </w:lvl>
    <w:lvl w:ilvl="2" w:tplc="F82C4ED0">
      <w:numFmt w:val="bullet"/>
      <w:lvlText w:val="•"/>
      <w:lvlJc w:val="left"/>
      <w:pPr>
        <w:ind w:left="2184" w:hanging="433"/>
      </w:pPr>
      <w:rPr>
        <w:lang w:val="ru-RU" w:eastAsia="en-US" w:bidi="ar-SA"/>
      </w:rPr>
    </w:lvl>
    <w:lvl w:ilvl="3" w:tplc="03C4E0C4">
      <w:numFmt w:val="bullet"/>
      <w:lvlText w:val="•"/>
      <w:lvlJc w:val="left"/>
      <w:pPr>
        <w:ind w:left="3217" w:hanging="433"/>
      </w:pPr>
      <w:rPr>
        <w:lang w:val="ru-RU" w:eastAsia="en-US" w:bidi="ar-SA"/>
      </w:rPr>
    </w:lvl>
    <w:lvl w:ilvl="4" w:tplc="7C7E8E5E">
      <w:numFmt w:val="bullet"/>
      <w:lvlText w:val="•"/>
      <w:lvlJc w:val="left"/>
      <w:pPr>
        <w:ind w:left="4249" w:hanging="433"/>
      </w:pPr>
      <w:rPr>
        <w:lang w:val="ru-RU" w:eastAsia="en-US" w:bidi="ar-SA"/>
      </w:rPr>
    </w:lvl>
    <w:lvl w:ilvl="5" w:tplc="16BC917E">
      <w:numFmt w:val="bullet"/>
      <w:lvlText w:val="•"/>
      <w:lvlJc w:val="left"/>
      <w:pPr>
        <w:ind w:left="5282" w:hanging="433"/>
      </w:pPr>
      <w:rPr>
        <w:lang w:val="ru-RU" w:eastAsia="en-US" w:bidi="ar-SA"/>
      </w:rPr>
    </w:lvl>
    <w:lvl w:ilvl="6" w:tplc="1CDC7EC4">
      <w:numFmt w:val="bullet"/>
      <w:lvlText w:val="•"/>
      <w:lvlJc w:val="left"/>
      <w:pPr>
        <w:ind w:left="6314" w:hanging="433"/>
      </w:pPr>
      <w:rPr>
        <w:lang w:val="ru-RU" w:eastAsia="en-US" w:bidi="ar-SA"/>
      </w:rPr>
    </w:lvl>
    <w:lvl w:ilvl="7" w:tplc="BB5AE2B6">
      <w:numFmt w:val="bullet"/>
      <w:lvlText w:val="•"/>
      <w:lvlJc w:val="left"/>
      <w:pPr>
        <w:ind w:left="7346" w:hanging="433"/>
      </w:pPr>
      <w:rPr>
        <w:lang w:val="ru-RU" w:eastAsia="en-US" w:bidi="ar-SA"/>
      </w:rPr>
    </w:lvl>
    <w:lvl w:ilvl="8" w:tplc="EDC0A2AA">
      <w:numFmt w:val="bullet"/>
      <w:lvlText w:val="•"/>
      <w:lvlJc w:val="left"/>
      <w:pPr>
        <w:ind w:left="8379" w:hanging="433"/>
      </w:pPr>
      <w:rPr>
        <w:lang w:val="ru-RU" w:eastAsia="en-US" w:bidi="ar-SA"/>
      </w:rPr>
    </w:lvl>
  </w:abstractNum>
  <w:abstractNum w:abstractNumId="2">
    <w:nsid w:val="6A144E97"/>
    <w:multiLevelType w:val="hybridMultilevel"/>
    <w:tmpl w:val="3006D932"/>
    <w:lvl w:ilvl="0" w:tplc="F912E7A2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BAF56A">
      <w:numFmt w:val="bullet"/>
      <w:lvlText w:val="•"/>
      <w:lvlJc w:val="left"/>
      <w:pPr>
        <w:ind w:left="1152" w:hanging="284"/>
      </w:pPr>
      <w:rPr>
        <w:lang w:val="ru-RU" w:eastAsia="en-US" w:bidi="ar-SA"/>
      </w:rPr>
    </w:lvl>
    <w:lvl w:ilvl="2" w:tplc="8982CD78">
      <w:numFmt w:val="bullet"/>
      <w:lvlText w:val="•"/>
      <w:lvlJc w:val="left"/>
      <w:pPr>
        <w:ind w:left="2184" w:hanging="284"/>
      </w:pPr>
      <w:rPr>
        <w:lang w:val="ru-RU" w:eastAsia="en-US" w:bidi="ar-SA"/>
      </w:rPr>
    </w:lvl>
    <w:lvl w:ilvl="3" w:tplc="252EBA46">
      <w:numFmt w:val="bullet"/>
      <w:lvlText w:val="•"/>
      <w:lvlJc w:val="left"/>
      <w:pPr>
        <w:ind w:left="3217" w:hanging="284"/>
      </w:pPr>
      <w:rPr>
        <w:lang w:val="ru-RU" w:eastAsia="en-US" w:bidi="ar-SA"/>
      </w:rPr>
    </w:lvl>
    <w:lvl w:ilvl="4" w:tplc="BB847096">
      <w:numFmt w:val="bullet"/>
      <w:lvlText w:val="•"/>
      <w:lvlJc w:val="left"/>
      <w:pPr>
        <w:ind w:left="4249" w:hanging="284"/>
      </w:pPr>
      <w:rPr>
        <w:lang w:val="ru-RU" w:eastAsia="en-US" w:bidi="ar-SA"/>
      </w:rPr>
    </w:lvl>
    <w:lvl w:ilvl="5" w:tplc="8A9CF6F2">
      <w:numFmt w:val="bullet"/>
      <w:lvlText w:val="•"/>
      <w:lvlJc w:val="left"/>
      <w:pPr>
        <w:ind w:left="5282" w:hanging="284"/>
      </w:pPr>
      <w:rPr>
        <w:lang w:val="ru-RU" w:eastAsia="en-US" w:bidi="ar-SA"/>
      </w:rPr>
    </w:lvl>
    <w:lvl w:ilvl="6" w:tplc="4636DB6A">
      <w:numFmt w:val="bullet"/>
      <w:lvlText w:val="•"/>
      <w:lvlJc w:val="left"/>
      <w:pPr>
        <w:ind w:left="6314" w:hanging="284"/>
      </w:pPr>
      <w:rPr>
        <w:lang w:val="ru-RU" w:eastAsia="en-US" w:bidi="ar-SA"/>
      </w:rPr>
    </w:lvl>
    <w:lvl w:ilvl="7" w:tplc="FCD2C700">
      <w:numFmt w:val="bullet"/>
      <w:lvlText w:val="•"/>
      <w:lvlJc w:val="left"/>
      <w:pPr>
        <w:ind w:left="7346" w:hanging="284"/>
      </w:pPr>
      <w:rPr>
        <w:lang w:val="ru-RU" w:eastAsia="en-US" w:bidi="ar-SA"/>
      </w:rPr>
    </w:lvl>
    <w:lvl w:ilvl="8" w:tplc="D8E43308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B907CB"/>
    <w:rsid w:val="00012710"/>
    <w:rsid w:val="000262C6"/>
    <w:rsid w:val="00052742"/>
    <w:rsid w:val="00094AEA"/>
    <w:rsid w:val="00107018"/>
    <w:rsid w:val="00143AF5"/>
    <w:rsid w:val="0017302D"/>
    <w:rsid w:val="00210BFE"/>
    <w:rsid w:val="0028163D"/>
    <w:rsid w:val="002B3D35"/>
    <w:rsid w:val="003033D3"/>
    <w:rsid w:val="00370DD3"/>
    <w:rsid w:val="00383BA1"/>
    <w:rsid w:val="003A0A5E"/>
    <w:rsid w:val="003D7226"/>
    <w:rsid w:val="003E45AD"/>
    <w:rsid w:val="003F3464"/>
    <w:rsid w:val="004253A7"/>
    <w:rsid w:val="004B392E"/>
    <w:rsid w:val="005236D7"/>
    <w:rsid w:val="005462B8"/>
    <w:rsid w:val="00560E7B"/>
    <w:rsid w:val="0057234C"/>
    <w:rsid w:val="005B793D"/>
    <w:rsid w:val="005C7BE9"/>
    <w:rsid w:val="005F11FA"/>
    <w:rsid w:val="007356E6"/>
    <w:rsid w:val="00747097"/>
    <w:rsid w:val="00780AD7"/>
    <w:rsid w:val="00780F09"/>
    <w:rsid w:val="00781F20"/>
    <w:rsid w:val="007D7E05"/>
    <w:rsid w:val="0080580C"/>
    <w:rsid w:val="008B0CF8"/>
    <w:rsid w:val="00907DC9"/>
    <w:rsid w:val="00952CF5"/>
    <w:rsid w:val="009A7603"/>
    <w:rsid w:val="009B0805"/>
    <w:rsid w:val="00A05943"/>
    <w:rsid w:val="00AA0EE1"/>
    <w:rsid w:val="00B907CB"/>
    <w:rsid w:val="00BA12BD"/>
    <w:rsid w:val="00BC6ECD"/>
    <w:rsid w:val="00C05A92"/>
    <w:rsid w:val="00C542C9"/>
    <w:rsid w:val="00C713B7"/>
    <w:rsid w:val="00CB1765"/>
    <w:rsid w:val="00D35482"/>
    <w:rsid w:val="00D44212"/>
    <w:rsid w:val="00D76251"/>
    <w:rsid w:val="00DC3924"/>
    <w:rsid w:val="00F06C0D"/>
    <w:rsid w:val="00F3419C"/>
    <w:rsid w:val="00F47B1D"/>
    <w:rsid w:val="00FA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907CB"/>
    <w:pPr>
      <w:spacing w:line="315" w:lineRule="exact"/>
      <w:ind w:left="580" w:right="599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B907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907CB"/>
    <w:pPr>
      <w:ind w:left="113" w:firstLine="71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907C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B90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B907CB"/>
    <w:pPr>
      <w:ind w:left="113" w:right="123" w:firstLine="710"/>
      <w:jc w:val="both"/>
    </w:pPr>
  </w:style>
  <w:style w:type="character" w:customStyle="1" w:styleId="a9">
    <w:name w:val="Основной текст_"/>
    <w:basedOn w:val="a0"/>
    <w:link w:val="5"/>
    <w:locked/>
    <w:rsid w:val="00B907CB"/>
    <w:rPr>
      <w:rFonts w:ascii="Times New Roman" w:eastAsia="Times New Roman" w:hAnsi="Times New Roman" w:cs="Times New Roman"/>
    </w:rPr>
  </w:style>
  <w:style w:type="paragraph" w:customStyle="1" w:styleId="5">
    <w:name w:val="Основной текст5"/>
    <w:basedOn w:val="a"/>
    <w:link w:val="a9"/>
    <w:rsid w:val="00B907CB"/>
    <w:pPr>
      <w:autoSpaceDE/>
      <w:autoSpaceDN/>
      <w:spacing w:before="360" w:after="360" w:line="0" w:lineRule="atLeast"/>
      <w:jc w:val="both"/>
    </w:pPr>
  </w:style>
  <w:style w:type="character" w:customStyle="1" w:styleId="Exact">
    <w:name w:val="Основной текст Exact"/>
    <w:basedOn w:val="a0"/>
    <w:rsid w:val="005236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20</cp:revision>
  <dcterms:created xsi:type="dcterms:W3CDTF">2023-01-16T09:45:00Z</dcterms:created>
  <dcterms:modified xsi:type="dcterms:W3CDTF">2026-02-11T11:21:00Z</dcterms:modified>
</cp:coreProperties>
</file>